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33EB1" w14:textId="7672E521" w:rsidR="008B707A" w:rsidRPr="00074DEE" w:rsidRDefault="008B707A" w:rsidP="008B707A">
      <w:pPr>
        <w:widowControl w:val="0"/>
        <w:tabs>
          <w:tab w:val="left" w:pos="1985"/>
        </w:tabs>
        <w:spacing w:afterLines="15" w:after="36"/>
        <w:rPr>
          <w:rFonts w:ascii="Arial" w:hAnsi="Arial" w:cs="Arial"/>
          <w:b/>
          <w:noProof/>
          <w:lang w:eastAsia="en-US"/>
        </w:rPr>
      </w:pPr>
      <w:bookmarkStart w:id="0" w:name="_GoBack"/>
      <w:bookmarkEnd w:id="0"/>
      <w:r w:rsidRPr="00074DEE">
        <w:rPr>
          <w:rFonts w:ascii="Arial" w:hAnsi="Arial" w:cs="Arial"/>
          <w:b/>
          <w:noProof/>
          <w:lang w:eastAsia="en-US"/>
        </w:rPr>
        <w:t>3GPP TSG RAN WG1 Meeting #1</w:t>
      </w:r>
      <w:r>
        <w:rPr>
          <w:rFonts w:ascii="Arial" w:hAnsi="Arial" w:cs="Arial"/>
          <w:b/>
          <w:noProof/>
          <w:lang w:eastAsia="en-US"/>
        </w:rPr>
        <w:t>10bis-e</w:t>
      </w:r>
      <w:r w:rsidRPr="00074DEE">
        <w:rPr>
          <w:rFonts w:ascii="Arial" w:hAnsi="Arial" w:cs="Arial"/>
          <w:b/>
          <w:noProof/>
          <w:lang w:eastAsia="en-US"/>
        </w:rPr>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R1-</w:t>
      </w:r>
      <w:r w:rsidRPr="00074DEE">
        <w:rPr>
          <w:rFonts w:ascii="Arial" w:hAnsi="Arial" w:cs="Arial"/>
        </w:rPr>
        <w:t xml:space="preserve"> </w:t>
      </w:r>
      <w:r w:rsidR="006440A4" w:rsidRPr="006440A4">
        <w:rPr>
          <w:rFonts w:ascii="Arial" w:hAnsi="Arial" w:cs="Arial"/>
          <w:b/>
          <w:noProof/>
          <w:lang w:eastAsia="en-US"/>
        </w:rPr>
        <w:t>2209404</w:t>
      </w:r>
    </w:p>
    <w:p w14:paraId="0C98F1D5" w14:textId="77777777" w:rsidR="008B707A" w:rsidRPr="00074DEE" w:rsidRDefault="008B707A" w:rsidP="008B707A">
      <w:pPr>
        <w:widowControl w:val="0"/>
        <w:tabs>
          <w:tab w:val="left" w:pos="1985"/>
        </w:tabs>
        <w:spacing w:afterLines="15" w:after="36"/>
        <w:rPr>
          <w:rFonts w:ascii="Arial" w:hAnsi="Arial" w:cs="Arial"/>
          <w:b/>
          <w:noProof/>
        </w:rPr>
      </w:pPr>
      <w:r>
        <w:rPr>
          <w:rFonts w:ascii="Arial" w:eastAsia="MS Mincho" w:hAnsi="Arial" w:cs="Arial"/>
          <w:b/>
          <w:bCs/>
          <w:szCs w:val="24"/>
        </w:rPr>
        <w:t>e-Meeting</w:t>
      </w:r>
      <w:r w:rsidRPr="00880D24">
        <w:rPr>
          <w:rFonts w:ascii="Arial" w:eastAsia="MS Mincho" w:hAnsi="Arial" w:cs="Arial"/>
          <w:b/>
          <w:bCs/>
          <w:szCs w:val="24"/>
        </w:rPr>
        <w:t xml:space="preserve">, </w:t>
      </w:r>
      <w:r>
        <w:rPr>
          <w:rFonts w:ascii="Arial" w:eastAsia="MS Mincho" w:hAnsi="Arial" w:cs="Arial"/>
          <w:b/>
          <w:bCs/>
          <w:szCs w:val="24"/>
        </w:rPr>
        <w:t>October</w:t>
      </w:r>
      <w:r w:rsidRPr="00880D24">
        <w:rPr>
          <w:rFonts w:ascii="Arial" w:eastAsia="MS Mincho" w:hAnsi="Arial" w:cs="Arial"/>
          <w:b/>
          <w:bCs/>
          <w:szCs w:val="24"/>
        </w:rPr>
        <w:t xml:space="preserve"> </w:t>
      </w:r>
      <w:r>
        <w:rPr>
          <w:rFonts w:ascii="Arial" w:eastAsia="MS Mincho" w:hAnsi="Arial" w:cs="Arial"/>
          <w:b/>
          <w:bCs/>
          <w:szCs w:val="24"/>
        </w:rPr>
        <w:t>10</w:t>
      </w:r>
      <w:r>
        <w:rPr>
          <w:rFonts w:ascii="Arial" w:eastAsia="MS Mincho" w:hAnsi="Arial" w:cs="Arial"/>
          <w:b/>
          <w:bCs/>
          <w:szCs w:val="24"/>
          <w:vertAlign w:val="superscript"/>
        </w:rPr>
        <w:t>th</w:t>
      </w:r>
      <w:r>
        <w:rPr>
          <w:rFonts w:ascii="Arial" w:eastAsia="MS Mincho" w:hAnsi="Arial" w:cs="Arial"/>
          <w:b/>
          <w:bCs/>
          <w:szCs w:val="24"/>
        </w:rPr>
        <w:t xml:space="preserve"> </w:t>
      </w:r>
      <w:r w:rsidRPr="00880D24">
        <w:rPr>
          <w:rFonts w:ascii="Arial" w:eastAsia="MS Mincho" w:hAnsi="Arial" w:cs="Arial"/>
          <w:b/>
          <w:bCs/>
          <w:szCs w:val="24"/>
        </w:rPr>
        <w:t xml:space="preserve">– </w:t>
      </w:r>
      <w:r>
        <w:rPr>
          <w:rFonts w:ascii="Arial" w:eastAsia="MS Mincho" w:hAnsi="Arial" w:cs="Arial"/>
          <w:b/>
          <w:bCs/>
          <w:szCs w:val="24"/>
        </w:rPr>
        <w:t>19</w:t>
      </w:r>
      <w:r w:rsidRPr="00880D24">
        <w:rPr>
          <w:rFonts w:ascii="Arial" w:eastAsia="MS Mincho" w:hAnsi="Arial" w:cs="Arial"/>
          <w:b/>
          <w:bCs/>
          <w:szCs w:val="24"/>
          <w:vertAlign w:val="superscript"/>
        </w:rPr>
        <w:t>th</w:t>
      </w:r>
      <w:r w:rsidRPr="00880D24">
        <w:rPr>
          <w:rFonts w:ascii="Arial" w:eastAsia="MS Mincho" w:hAnsi="Arial" w:cs="Arial"/>
          <w:b/>
          <w:bCs/>
          <w:szCs w:val="24"/>
        </w:rPr>
        <w:t>, 2022</w:t>
      </w:r>
    </w:p>
    <w:p w14:paraId="00471E17" w14:textId="77777777" w:rsidR="00AF7772" w:rsidRPr="008B707A"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6B22B9EF"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8B707A" w:rsidRPr="008B707A">
        <w:rPr>
          <w:rFonts w:cs="Arial"/>
          <w:b/>
          <w:lang w:eastAsia="ko-KR"/>
        </w:rPr>
        <w:t>Discussion on channel access mechanism for sidelink on unlicensed spectrum</w:t>
      </w:r>
    </w:p>
    <w:p w14:paraId="3EA48139" w14:textId="1353F468"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CB6A08">
        <w:rPr>
          <w:rFonts w:cs="Arial"/>
          <w:b/>
          <w:lang w:eastAsia="ko-KR"/>
        </w:rPr>
        <w:t>9</w:t>
      </w:r>
      <w:r w:rsidR="003219A3" w:rsidRPr="00074DEE">
        <w:rPr>
          <w:rFonts w:cs="Arial"/>
          <w:b/>
          <w:lang w:eastAsia="ko-KR"/>
        </w:rPr>
        <w:t>.</w:t>
      </w:r>
      <w:r w:rsidR="00CB6A08">
        <w:rPr>
          <w:rFonts w:cs="Arial"/>
          <w:b/>
          <w:lang w:eastAsia="ko-KR"/>
        </w:rPr>
        <w:t>4</w:t>
      </w:r>
      <w:r w:rsidR="0027601B" w:rsidRPr="00074DEE">
        <w:rPr>
          <w:rFonts w:cs="Arial"/>
          <w:b/>
          <w:lang w:eastAsia="ko-KR"/>
        </w:rPr>
        <w:t>.</w:t>
      </w:r>
      <w:r w:rsidR="008B707A">
        <w:rPr>
          <w:rFonts w:cs="Arial"/>
          <w:b/>
          <w:lang w:eastAsia="ko-KR"/>
        </w:rPr>
        <w:t>1.1</w:t>
      </w:r>
    </w:p>
    <w:bookmarkEnd w:id="2"/>
    <w:p w14:paraId="47FE460B" w14:textId="5F8285E2"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2EFD48E" w14:textId="3C12DA42" w:rsidR="003B109D" w:rsidRDefault="00043EBA" w:rsidP="00A328B8">
      <w:pPr>
        <w:widowControl w:val="0"/>
        <w:autoSpaceDE w:val="0"/>
        <w:autoSpaceDN w:val="0"/>
        <w:spacing w:after="120" w:line="276" w:lineRule="auto"/>
        <w:rPr>
          <w:lang w:eastAsia="ko-KR"/>
        </w:rPr>
      </w:pPr>
      <w:r>
        <w:rPr>
          <w:lang w:eastAsia="ko-KR"/>
        </w:rPr>
        <w:t>In the last RAN1#1</w:t>
      </w:r>
      <w:r w:rsidR="00E14CEC">
        <w:rPr>
          <w:lang w:eastAsia="ko-KR"/>
        </w:rPr>
        <w:t>10</w:t>
      </w:r>
      <w:r>
        <w:rPr>
          <w:lang w:eastAsia="ko-KR"/>
        </w:rPr>
        <w:t xml:space="preserve"> meeting, the following agreements </w:t>
      </w:r>
      <w:r w:rsidR="00880D24">
        <w:rPr>
          <w:lang w:eastAsia="ko-KR"/>
        </w:rPr>
        <w:t xml:space="preserve">for </w:t>
      </w:r>
      <w:r w:rsidR="006936C8">
        <w:rPr>
          <w:lang w:eastAsia="ko-KR"/>
        </w:rPr>
        <w:t>channel access mechanism for sidelink on unlicensed spectrum</w:t>
      </w:r>
      <w:r w:rsidR="00880D24">
        <w:rPr>
          <w:lang w:eastAsia="ko-KR"/>
        </w:rPr>
        <w:t xml:space="preserve"> </w:t>
      </w:r>
      <w:r>
        <w:rPr>
          <w:lang w:eastAsia="ko-KR"/>
        </w:rPr>
        <w:t>have been made</w:t>
      </w:r>
      <w:r w:rsidR="00A62339">
        <w:rPr>
          <w:lang w:eastAsia="ko-KR"/>
        </w:rPr>
        <w:t xml:space="preserve"> [1]</w:t>
      </w:r>
      <w:r w:rsidR="003B109D">
        <w:rPr>
          <w:lang w:eastAsia="ko-KR"/>
        </w:rPr>
        <w:t>:</w:t>
      </w:r>
    </w:p>
    <w:tbl>
      <w:tblPr>
        <w:tblStyle w:val="af9"/>
        <w:tblW w:w="0" w:type="auto"/>
        <w:tblLook w:val="04A0" w:firstRow="1" w:lastRow="0" w:firstColumn="1" w:lastColumn="0" w:noHBand="0" w:noVBand="1"/>
      </w:tblPr>
      <w:tblGrid>
        <w:gridCol w:w="9962"/>
      </w:tblGrid>
      <w:tr w:rsidR="003B109D" w:rsidRPr="00565CCB" w14:paraId="1A2E530D" w14:textId="77777777" w:rsidTr="00B92E6B">
        <w:tc>
          <w:tcPr>
            <w:tcW w:w="9962" w:type="dxa"/>
          </w:tcPr>
          <w:p w14:paraId="74AF6C47" w14:textId="77777777" w:rsidR="008B707A" w:rsidRPr="008B707A" w:rsidRDefault="008B707A" w:rsidP="008B707A">
            <w:pPr>
              <w:spacing w:after="0" w:line="300" w:lineRule="auto"/>
              <w:rPr>
                <w:b/>
                <w:bCs/>
                <w:highlight w:val="green"/>
              </w:rPr>
            </w:pPr>
            <w:r w:rsidRPr="008B707A">
              <w:rPr>
                <w:b/>
                <w:bCs/>
                <w:highlight w:val="green"/>
              </w:rPr>
              <w:t>Agreement</w:t>
            </w:r>
          </w:p>
          <w:p w14:paraId="08D9D9C8" w14:textId="77777777" w:rsidR="008B707A" w:rsidRPr="00DD3830" w:rsidRDefault="008B707A" w:rsidP="008B707A">
            <w:pPr>
              <w:pStyle w:val="afb"/>
              <w:numPr>
                <w:ilvl w:val="0"/>
                <w:numId w:val="46"/>
              </w:numPr>
              <w:spacing w:after="0" w:line="300" w:lineRule="auto"/>
              <w:ind w:leftChars="0"/>
            </w:pPr>
            <w:r w:rsidRPr="00DD3830">
              <w:t>CW adjustment</w:t>
            </w:r>
          </w:p>
          <w:p w14:paraId="2884760B" w14:textId="77777777" w:rsidR="008B707A" w:rsidRPr="00DD3830" w:rsidRDefault="008B707A" w:rsidP="008B707A">
            <w:pPr>
              <w:pStyle w:val="afb"/>
              <w:numPr>
                <w:ilvl w:val="1"/>
                <w:numId w:val="46"/>
              </w:numPr>
              <w:spacing w:after="0" w:line="300" w:lineRule="auto"/>
              <w:ind w:leftChars="0"/>
            </w:pPr>
            <w:r w:rsidRPr="00DD3830">
              <w:t xml:space="preserve">NR-U DL CW adjustment mechanism is used as the baseline for SL-U when SL-HARQ feedback is enabled in SCI for unicast </w:t>
            </w:r>
          </w:p>
          <w:p w14:paraId="7CB15A29" w14:textId="77777777" w:rsidR="008B707A" w:rsidRPr="00DD3830" w:rsidRDefault="008B707A" w:rsidP="008B707A">
            <w:pPr>
              <w:pStyle w:val="afb"/>
              <w:numPr>
                <w:ilvl w:val="2"/>
                <w:numId w:val="46"/>
              </w:numPr>
              <w:spacing w:after="0" w:line="300" w:lineRule="auto"/>
              <w:ind w:leftChars="0"/>
            </w:pPr>
            <w:r w:rsidRPr="00DD3830">
              <w:t>FFS any necessary update for SL-U operation</w:t>
            </w:r>
          </w:p>
          <w:p w14:paraId="3ADCD2C0" w14:textId="77777777" w:rsidR="008B707A" w:rsidRPr="00DD3830" w:rsidRDefault="008B707A" w:rsidP="008B707A">
            <w:pPr>
              <w:pStyle w:val="afb"/>
              <w:numPr>
                <w:ilvl w:val="1"/>
                <w:numId w:val="46"/>
              </w:numPr>
              <w:spacing w:after="0" w:line="300" w:lineRule="auto"/>
              <w:ind w:leftChars="0"/>
            </w:pPr>
            <w:r w:rsidRPr="00DD3830">
              <w:t xml:space="preserve">FFS: how to determine CW size </w:t>
            </w:r>
            <w:bookmarkStart w:id="3" w:name="_Hlk115439644"/>
            <w:r w:rsidRPr="00DD3830">
              <w:t>when SL-HARQ feedback is disabled in SCI</w:t>
            </w:r>
          </w:p>
          <w:bookmarkEnd w:id="3"/>
          <w:p w14:paraId="448DF354" w14:textId="77777777" w:rsidR="008B707A" w:rsidRPr="00DD3830" w:rsidRDefault="008B707A" w:rsidP="008B707A">
            <w:pPr>
              <w:pStyle w:val="afb"/>
              <w:numPr>
                <w:ilvl w:val="1"/>
                <w:numId w:val="46"/>
              </w:numPr>
              <w:spacing w:after="0" w:line="300" w:lineRule="auto"/>
              <w:ind w:leftChars="0"/>
            </w:pPr>
            <w:r w:rsidRPr="00DD3830">
              <w:rPr>
                <w:lang w:val="en-AU"/>
              </w:rPr>
              <w:t xml:space="preserve">FFS the case of groupcast option 1 (NACK-only) and </w:t>
            </w:r>
            <w:r w:rsidRPr="00DD3830">
              <w:t>groupcast option 2</w:t>
            </w:r>
          </w:p>
          <w:p w14:paraId="14BCC6B8" w14:textId="77777777" w:rsidR="008B707A" w:rsidRDefault="008B707A" w:rsidP="008B707A">
            <w:pPr>
              <w:spacing w:after="0" w:line="300" w:lineRule="auto"/>
              <w:rPr>
                <w:rFonts w:ascii="Calibri" w:hAnsi="Calibri" w:cs="Calibri"/>
                <w:b/>
                <w:bCs/>
                <w:highlight w:val="yellow"/>
              </w:rPr>
            </w:pPr>
          </w:p>
          <w:p w14:paraId="29203538" w14:textId="77777777" w:rsidR="008B707A" w:rsidRPr="008B707A" w:rsidRDefault="008B707A" w:rsidP="008B707A">
            <w:pPr>
              <w:spacing w:after="0" w:line="300" w:lineRule="auto"/>
              <w:rPr>
                <w:b/>
                <w:bCs/>
                <w:highlight w:val="green"/>
              </w:rPr>
            </w:pPr>
            <w:r w:rsidRPr="008B707A">
              <w:rPr>
                <w:b/>
                <w:bCs/>
                <w:highlight w:val="green"/>
              </w:rPr>
              <w:t>Agreement</w:t>
            </w:r>
          </w:p>
          <w:p w14:paraId="53A67DE8" w14:textId="77777777" w:rsidR="008B707A" w:rsidRPr="00DD3830" w:rsidRDefault="008B707A" w:rsidP="008B707A">
            <w:pPr>
              <w:pStyle w:val="afb"/>
              <w:numPr>
                <w:ilvl w:val="0"/>
                <w:numId w:val="46"/>
              </w:numPr>
              <w:spacing w:after="0" w:line="300" w:lineRule="auto"/>
              <w:ind w:leftChars="0"/>
            </w:pPr>
            <w:r w:rsidRPr="00DD3830">
              <w:t>Type 2A/2B/2C SL channel access procedures</w:t>
            </w:r>
          </w:p>
          <w:p w14:paraId="353921F2" w14:textId="77777777" w:rsidR="008B707A" w:rsidRPr="00DD3830" w:rsidRDefault="008B707A" w:rsidP="008B707A">
            <w:pPr>
              <w:pStyle w:val="afb"/>
              <w:numPr>
                <w:ilvl w:val="1"/>
                <w:numId w:val="46"/>
              </w:numPr>
              <w:spacing w:after="0" w:line="300" w:lineRule="auto"/>
              <w:ind w:leftChars="0"/>
            </w:pPr>
            <w:r w:rsidRPr="00DD3830">
              <w:t>Type 2A channel access procedure is applicable to the following case:</w:t>
            </w:r>
          </w:p>
          <w:p w14:paraId="6BD813A2" w14:textId="77777777" w:rsidR="008B707A" w:rsidRPr="00DD3830" w:rsidRDefault="008B707A" w:rsidP="008B707A">
            <w:pPr>
              <w:pStyle w:val="afb"/>
              <w:numPr>
                <w:ilvl w:val="2"/>
                <w:numId w:val="46"/>
              </w:numPr>
              <w:spacing w:after="0" w:line="300" w:lineRule="auto"/>
              <w:ind w:leftChars="0"/>
            </w:pPr>
            <w:r w:rsidRPr="00DD3830">
              <w:t>Transmission(s) by a UE following transmission(s) by another UE for a gap ≥ 25μs in a shared channel occupancy</w:t>
            </w:r>
          </w:p>
          <w:p w14:paraId="5B761C12" w14:textId="77777777" w:rsidR="008B707A" w:rsidRPr="00DD3830" w:rsidRDefault="008B707A" w:rsidP="008B707A">
            <w:pPr>
              <w:pStyle w:val="afb"/>
              <w:numPr>
                <w:ilvl w:val="2"/>
                <w:numId w:val="46"/>
              </w:numPr>
              <w:spacing w:after="0" w:line="300" w:lineRule="auto"/>
              <w:ind w:leftChars="0"/>
            </w:pPr>
            <w:r w:rsidRPr="00DD3830">
              <w:t>FFS any other transmission by a UE (e.g., other than COT sharing)</w:t>
            </w:r>
          </w:p>
          <w:p w14:paraId="5D1FBFDF" w14:textId="77777777" w:rsidR="008B707A" w:rsidRPr="00DD3830" w:rsidRDefault="008B707A" w:rsidP="008B707A">
            <w:pPr>
              <w:pStyle w:val="afb"/>
              <w:numPr>
                <w:ilvl w:val="2"/>
                <w:numId w:val="46"/>
              </w:numPr>
              <w:spacing w:after="0" w:line="300" w:lineRule="auto"/>
              <w:ind w:leftChars="0"/>
            </w:pPr>
            <w:r w:rsidRPr="00DD3830">
              <w:t xml:space="preserve">FFS whether Type 2A is used also for the case of short control </w:t>
            </w:r>
            <w:proofErr w:type="spellStart"/>
            <w:r w:rsidRPr="00DD3830">
              <w:t>signalling</w:t>
            </w:r>
            <w:proofErr w:type="spellEnd"/>
            <w:r w:rsidRPr="00DD3830">
              <w:t xml:space="preserve"> transmission</w:t>
            </w:r>
          </w:p>
          <w:p w14:paraId="2610A5FB" w14:textId="77777777" w:rsidR="008B707A" w:rsidRPr="00DD3830" w:rsidRDefault="008B707A" w:rsidP="008B707A">
            <w:pPr>
              <w:pStyle w:val="afb"/>
              <w:numPr>
                <w:ilvl w:val="1"/>
                <w:numId w:val="46"/>
              </w:numPr>
              <w:spacing w:after="0" w:line="300" w:lineRule="auto"/>
              <w:ind w:leftChars="0"/>
            </w:pPr>
            <w:r w:rsidRPr="00DD3830">
              <w:t>Type 2B channel access procedure is applicable to the following case:</w:t>
            </w:r>
          </w:p>
          <w:p w14:paraId="67BC4B19" w14:textId="77777777" w:rsidR="008B707A" w:rsidRPr="00DD3830" w:rsidRDefault="008B707A" w:rsidP="008B707A">
            <w:pPr>
              <w:pStyle w:val="afb"/>
              <w:numPr>
                <w:ilvl w:val="2"/>
                <w:numId w:val="46"/>
              </w:numPr>
              <w:spacing w:after="0" w:line="300" w:lineRule="auto"/>
              <w:ind w:leftChars="0"/>
            </w:pPr>
            <w:r w:rsidRPr="00DD3830">
              <w:t>Transmission(s) by a UE following transmission(s) by another UE at least when the gap is 16μs in a shared channel occupancy</w:t>
            </w:r>
          </w:p>
          <w:p w14:paraId="3D99F1C6" w14:textId="77777777" w:rsidR="008B707A" w:rsidRPr="00DD3830" w:rsidRDefault="008B707A" w:rsidP="008B707A">
            <w:pPr>
              <w:pStyle w:val="afb"/>
              <w:numPr>
                <w:ilvl w:val="2"/>
                <w:numId w:val="46"/>
              </w:numPr>
              <w:spacing w:after="0" w:line="300" w:lineRule="auto"/>
              <w:ind w:leftChars="0"/>
            </w:pPr>
            <w:r w:rsidRPr="00DD3830">
              <w:t>FFS the case when the gap is between 16 and 25us</w:t>
            </w:r>
          </w:p>
          <w:p w14:paraId="55DCFDCA" w14:textId="77777777" w:rsidR="008B707A" w:rsidRPr="00DD3830" w:rsidRDefault="008B707A" w:rsidP="008B707A">
            <w:pPr>
              <w:pStyle w:val="afb"/>
              <w:numPr>
                <w:ilvl w:val="2"/>
                <w:numId w:val="46"/>
              </w:numPr>
              <w:spacing w:after="0" w:line="300" w:lineRule="auto"/>
              <w:ind w:leftChars="0"/>
            </w:pPr>
            <w:r w:rsidRPr="00DD3830">
              <w:t>FFS any other transmission by a UE (e.g., other than COT sharing)</w:t>
            </w:r>
          </w:p>
          <w:p w14:paraId="1A010574" w14:textId="77777777" w:rsidR="008B707A" w:rsidRPr="00DD3830" w:rsidRDefault="008B707A" w:rsidP="008B707A">
            <w:pPr>
              <w:pStyle w:val="afb"/>
              <w:numPr>
                <w:ilvl w:val="1"/>
                <w:numId w:val="46"/>
              </w:numPr>
              <w:spacing w:after="0" w:line="300" w:lineRule="auto"/>
              <w:ind w:leftChars="0"/>
            </w:pPr>
            <w:r w:rsidRPr="00DD3830">
              <w:t>Type 2C channel access procedure is applicable to the following case:</w:t>
            </w:r>
          </w:p>
          <w:p w14:paraId="343AE92A" w14:textId="77777777" w:rsidR="008B707A" w:rsidRPr="00DD3830" w:rsidRDefault="008B707A" w:rsidP="008B707A">
            <w:pPr>
              <w:pStyle w:val="afb"/>
              <w:numPr>
                <w:ilvl w:val="2"/>
                <w:numId w:val="46"/>
              </w:numPr>
              <w:spacing w:after="0" w:line="300" w:lineRule="auto"/>
              <w:ind w:leftChars="0"/>
            </w:pPr>
            <w:r w:rsidRPr="00DD3830">
              <w:t>Transmission(s) by a UE following transmission(s) by another UE for a gap ≤ 16μs in a shared channel occupancy and the duration of the corresponding transmission is at most 584us.</w:t>
            </w:r>
          </w:p>
          <w:p w14:paraId="530FC8AC" w14:textId="77777777" w:rsidR="008B707A" w:rsidRPr="00DD3830" w:rsidRDefault="008B707A" w:rsidP="008B707A">
            <w:pPr>
              <w:pStyle w:val="afb"/>
              <w:numPr>
                <w:ilvl w:val="2"/>
                <w:numId w:val="46"/>
              </w:numPr>
              <w:spacing w:after="0" w:line="300" w:lineRule="auto"/>
              <w:ind w:leftChars="0"/>
            </w:pPr>
            <w:r w:rsidRPr="00DD3830">
              <w:t>FFS any other transmission by a UE (e.g., other than COT sharing)</w:t>
            </w:r>
          </w:p>
          <w:p w14:paraId="1F925537" w14:textId="77777777" w:rsidR="008B707A" w:rsidRPr="00DD3830" w:rsidRDefault="008B707A" w:rsidP="008B707A">
            <w:pPr>
              <w:pStyle w:val="afb"/>
              <w:numPr>
                <w:ilvl w:val="2"/>
                <w:numId w:val="46"/>
              </w:numPr>
              <w:spacing w:after="0" w:line="300" w:lineRule="auto"/>
              <w:ind w:leftChars="0"/>
            </w:pPr>
            <w:r w:rsidRPr="00DD3830">
              <w:t xml:space="preserve">FFS whether Type 2C is used also for the case of short control </w:t>
            </w:r>
            <w:proofErr w:type="spellStart"/>
            <w:r w:rsidRPr="00DD3830">
              <w:t>signalling</w:t>
            </w:r>
            <w:proofErr w:type="spellEnd"/>
            <w:r w:rsidRPr="00DD3830">
              <w:t xml:space="preserve"> transmission</w:t>
            </w:r>
          </w:p>
          <w:p w14:paraId="4BDBD394" w14:textId="77777777" w:rsidR="008B707A" w:rsidRPr="00DD3830" w:rsidRDefault="008B707A" w:rsidP="008B707A">
            <w:pPr>
              <w:pStyle w:val="afb"/>
              <w:numPr>
                <w:ilvl w:val="1"/>
                <w:numId w:val="46"/>
              </w:numPr>
              <w:spacing w:after="0" w:line="300" w:lineRule="auto"/>
              <w:ind w:leftChars="0"/>
            </w:pPr>
            <w:r w:rsidRPr="00DD3830">
              <w:t>FFS under which conditions (other than the gap) UEs can apply the Type 2A/2B/2C SL channel access procedures</w:t>
            </w:r>
          </w:p>
          <w:p w14:paraId="4B50C23C" w14:textId="7E106419" w:rsidR="008B707A" w:rsidRDefault="008B707A" w:rsidP="008B707A">
            <w:pPr>
              <w:pStyle w:val="afb"/>
              <w:numPr>
                <w:ilvl w:val="1"/>
                <w:numId w:val="46"/>
              </w:numPr>
              <w:spacing w:after="0" w:line="300" w:lineRule="auto"/>
              <w:ind w:leftChars="0"/>
            </w:pPr>
            <w:r w:rsidRPr="00DD3830">
              <w:t xml:space="preserve">FFS under which conditions Type 2B or Type 2C is applied in case of a gap of 16 </w:t>
            </w:r>
            <w:proofErr w:type="spellStart"/>
            <w:r w:rsidRPr="00DD3830">
              <w:t>μs</w:t>
            </w:r>
            <w:proofErr w:type="spellEnd"/>
          </w:p>
          <w:p w14:paraId="55DCFF81" w14:textId="77777777" w:rsidR="008B707A" w:rsidRPr="008B707A" w:rsidRDefault="008B707A" w:rsidP="008B707A">
            <w:pPr>
              <w:spacing w:line="300" w:lineRule="auto"/>
              <w:rPr>
                <w:rFonts w:eastAsia="MS Mincho"/>
              </w:rPr>
            </w:pPr>
          </w:p>
          <w:p w14:paraId="7B26FEDF" w14:textId="77777777" w:rsidR="008B707A" w:rsidRPr="008B707A" w:rsidRDefault="008B707A" w:rsidP="008B707A">
            <w:pPr>
              <w:spacing w:after="0" w:line="300" w:lineRule="auto"/>
              <w:rPr>
                <w:b/>
                <w:bCs/>
                <w:highlight w:val="green"/>
              </w:rPr>
            </w:pPr>
            <w:r w:rsidRPr="008B707A">
              <w:rPr>
                <w:b/>
                <w:bCs/>
                <w:highlight w:val="green"/>
              </w:rPr>
              <w:lastRenderedPageBreak/>
              <w:t>Agreement</w:t>
            </w:r>
          </w:p>
          <w:p w14:paraId="220CA2FB" w14:textId="77777777" w:rsidR="008B707A" w:rsidRPr="00954313" w:rsidRDefault="008B707A" w:rsidP="008B707A">
            <w:pPr>
              <w:pStyle w:val="afb"/>
              <w:spacing w:after="0" w:line="300" w:lineRule="auto"/>
              <w:ind w:leftChars="0" w:left="0"/>
            </w:pPr>
            <w:r w:rsidRPr="00954313">
              <w:t>Multi-consecutive slots transmission (</w:t>
            </w:r>
            <w:proofErr w:type="spellStart"/>
            <w:r w:rsidRPr="00954313">
              <w:t>MCSt</w:t>
            </w:r>
            <w:proofErr w:type="spellEnd"/>
            <w:r w:rsidRPr="00954313">
              <w:t>) is supported for Mode 1 and Mode 2 resource allocation in SL-U.</w:t>
            </w:r>
          </w:p>
          <w:p w14:paraId="59D5354C" w14:textId="77777777" w:rsidR="008B707A" w:rsidRPr="00954313" w:rsidRDefault="008B707A" w:rsidP="008B707A">
            <w:pPr>
              <w:pStyle w:val="afb"/>
              <w:numPr>
                <w:ilvl w:val="0"/>
                <w:numId w:val="46"/>
              </w:numPr>
              <w:spacing w:after="0" w:line="300" w:lineRule="auto"/>
              <w:ind w:leftChars="0"/>
            </w:pPr>
            <w:r w:rsidRPr="00954313">
              <w:rPr>
                <w:lang w:val="en-AU"/>
              </w:rPr>
              <w:t>FFS details</w:t>
            </w:r>
          </w:p>
          <w:p w14:paraId="0AD78D0B" w14:textId="77777777" w:rsidR="008B707A" w:rsidRPr="00954313" w:rsidRDefault="008B707A" w:rsidP="008B707A">
            <w:pPr>
              <w:spacing w:after="0" w:line="300" w:lineRule="auto"/>
              <w:rPr>
                <w:lang w:eastAsia="x-none"/>
              </w:rPr>
            </w:pPr>
          </w:p>
          <w:p w14:paraId="0A4A95B3" w14:textId="77777777" w:rsidR="008B707A" w:rsidRPr="00954313" w:rsidRDefault="008B707A" w:rsidP="008B707A">
            <w:pPr>
              <w:spacing w:after="0" w:line="300" w:lineRule="auto"/>
            </w:pPr>
            <w:r w:rsidRPr="00954313">
              <w:rPr>
                <w:b/>
                <w:bCs/>
                <w:highlight w:val="green"/>
              </w:rPr>
              <w:t>Agreement</w:t>
            </w:r>
          </w:p>
          <w:p w14:paraId="6A5D9811" w14:textId="77777777" w:rsidR="008B707A" w:rsidRPr="00954313" w:rsidRDefault="008B707A" w:rsidP="008B707A">
            <w:pPr>
              <w:pStyle w:val="afb"/>
              <w:numPr>
                <w:ilvl w:val="0"/>
                <w:numId w:val="46"/>
              </w:numPr>
              <w:spacing w:after="0" w:line="300" w:lineRule="auto"/>
              <w:ind w:leftChars="0"/>
            </w:pPr>
            <w:r w:rsidRPr="00954313">
              <w:t>For UE-to-UE COT sharing, continue considering the following alternatives:</w:t>
            </w:r>
          </w:p>
          <w:p w14:paraId="239FAC2E" w14:textId="77777777" w:rsidR="008B707A" w:rsidRPr="00954313" w:rsidRDefault="008B707A" w:rsidP="008B707A">
            <w:pPr>
              <w:pStyle w:val="afb"/>
              <w:numPr>
                <w:ilvl w:val="1"/>
                <w:numId w:val="46"/>
              </w:numPr>
              <w:spacing w:after="0" w:line="300" w:lineRule="auto"/>
              <w:ind w:leftChars="0"/>
            </w:pPr>
            <w:r w:rsidRPr="00954313">
              <w:t>Alt. 1: A responding SL UE can utilize a COT shared by a COT initiating UE when the responding SL UE is a target receiver of the at least COT initiating UE’s PSSCH data transmission in the COT.</w:t>
            </w:r>
          </w:p>
          <w:p w14:paraId="3F9D18AF" w14:textId="77777777" w:rsidR="008B707A" w:rsidRPr="00954313" w:rsidRDefault="008B707A" w:rsidP="008B707A">
            <w:pPr>
              <w:pStyle w:val="afb"/>
              <w:numPr>
                <w:ilvl w:val="2"/>
                <w:numId w:val="46"/>
              </w:numPr>
              <w:spacing w:after="0" w:line="300" w:lineRule="auto"/>
              <w:ind w:leftChars="0"/>
            </w:pPr>
            <w:r w:rsidRPr="00954313">
              <w:t>When the responding UE uses the shared COT for its transmission has an equal or smaller CAPC value than the CAPC value indicated in a shared COT information</w:t>
            </w:r>
          </w:p>
          <w:p w14:paraId="08C8BF5A" w14:textId="77777777" w:rsidR="008B707A" w:rsidRPr="00954313" w:rsidRDefault="008B707A" w:rsidP="008B707A">
            <w:pPr>
              <w:pStyle w:val="afb"/>
              <w:numPr>
                <w:ilvl w:val="2"/>
                <w:numId w:val="46"/>
              </w:numPr>
              <w:spacing w:after="0" w:line="300" w:lineRule="auto"/>
              <w:ind w:leftChars="0"/>
            </w:pPr>
            <w:r w:rsidRPr="00954313">
              <w:t>FFS any additional conditions</w:t>
            </w:r>
          </w:p>
          <w:p w14:paraId="1861A801" w14:textId="77777777" w:rsidR="008B707A" w:rsidRPr="00954313" w:rsidRDefault="008B707A" w:rsidP="008B707A">
            <w:pPr>
              <w:pStyle w:val="afb"/>
              <w:numPr>
                <w:ilvl w:val="1"/>
                <w:numId w:val="46"/>
              </w:numPr>
              <w:spacing w:after="0" w:line="300" w:lineRule="auto"/>
              <w:ind w:leftChars="0"/>
            </w:pPr>
            <w:r w:rsidRPr="00954313">
              <w:t>Alt. 2: A responding SL UE can utilize a COT shared by a COT initiating UE when the responding SL UE is a target receiver of the COT initiating UE’s transmission in the COT.</w:t>
            </w:r>
          </w:p>
          <w:p w14:paraId="7576ECB3" w14:textId="77777777" w:rsidR="008B707A" w:rsidRPr="00954313" w:rsidRDefault="008B707A" w:rsidP="008B707A">
            <w:pPr>
              <w:pStyle w:val="afb"/>
              <w:numPr>
                <w:ilvl w:val="2"/>
                <w:numId w:val="46"/>
              </w:numPr>
              <w:spacing w:after="0" w:line="300" w:lineRule="auto"/>
              <w:ind w:leftChars="0"/>
            </w:pPr>
            <w:r w:rsidRPr="00954313">
              <w:t>When the responding UE uses the shared COT for its transmission has an equal or smaller CAPC value than the CAPC value indicated in a shared COT information</w:t>
            </w:r>
          </w:p>
          <w:p w14:paraId="0BE331A1" w14:textId="77777777" w:rsidR="006936C8" w:rsidRDefault="008B707A" w:rsidP="008B707A">
            <w:pPr>
              <w:pStyle w:val="afb"/>
              <w:numPr>
                <w:ilvl w:val="2"/>
                <w:numId w:val="46"/>
              </w:numPr>
              <w:spacing w:after="0" w:line="300" w:lineRule="auto"/>
              <w:ind w:leftChars="0"/>
            </w:pPr>
            <w:r w:rsidRPr="00954313">
              <w:t>FFS how to determine a SL UE is a target receiver</w:t>
            </w:r>
          </w:p>
          <w:p w14:paraId="6E639406" w14:textId="3A4BE028" w:rsidR="008B707A" w:rsidRPr="00954313" w:rsidRDefault="008B707A" w:rsidP="008B707A">
            <w:pPr>
              <w:pStyle w:val="afb"/>
              <w:numPr>
                <w:ilvl w:val="2"/>
                <w:numId w:val="46"/>
              </w:numPr>
              <w:spacing w:after="0" w:line="300" w:lineRule="auto"/>
              <w:ind w:leftChars="0"/>
            </w:pPr>
            <w:r w:rsidRPr="00954313">
              <w:t>FFS: details of the channel type of the COT initiating UE’s transmission</w:t>
            </w:r>
          </w:p>
          <w:p w14:paraId="7D3293E6" w14:textId="77777777" w:rsidR="008B707A" w:rsidRPr="00954313" w:rsidRDefault="008B707A" w:rsidP="008B707A">
            <w:pPr>
              <w:pStyle w:val="afb"/>
              <w:numPr>
                <w:ilvl w:val="2"/>
                <w:numId w:val="46"/>
              </w:numPr>
              <w:spacing w:after="0" w:line="300" w:lineRule="auto"/>
              <w:ind w:leftChars="0"/>
            </w:pPr>
            <w:r w:rsidRPr="00954313">
              <w:t>FFS any additional conditions</w:t>
            </w:r>
          </w:p>
          <w:p w14:paraId="1860EA26" w14:textId="77777777" w:rsidR="008B707A" w:rsidRPr="00954313" w:rsidRDefault="008B707A" w:rsidP="008B707A">
            <w:pPr>
              <w:pStyle w:val="afb"/>
              <w:numPr>
                <w:ilvl w:val="1"/>
                <w:numId w:val="46"/>
              </w:numPr>
              <w:spacing w:after="0" w:line="300" w:lineRule="auto"/>
              <w:ind w:leftChars="0"/>
            </w:pPr>
            <w:r w:rsidRPr="00954313">
              <w:t>For Alt1 and Alt2: When a responding UE uses a shared COT for its transmission(s), the COT initiating UE is a target receiver of the responding UE’s transmission(s).</w:t>
            </w:r>
          </w:p>
          <w:p w14:paraId="59037691" w14:textId="77777777" w:rsidR="008B707A" w:rsidRPr="00954313" w:rsidRDefault="008B707A" w:rsidP="008B707A">
            <w:pPr>
              <w:pStyle w:val="afb"/>
              <w:numPr>
                <w:ilvl w:val="2"/>
                <w:numId w:val="46"/>
              </w:numPr>
              <w:spacing w:after="0" w:line="300" w:lineRule="auto"/>
              <w:ind w:leftChars="0"/>
            </w:pPr>
            <w:r w:rsidRPr="00954313">
              <w:t>FFS: details of the channel type of the responding UE’s transmission(s)</w:t>
            </w:r>
          </w:p>
          <w:p w14:paraId="74E86C71" w14:textId="77777777" w:rsidR="008B707A" w:rsidRPr="00954313" w:rsidRDefault="008B707A" w:rsidP="008B707A">
            <w:pPr>
              <w:pStyle w:val="afb"/>
              <w:numPr>
                <w:ilvl w:val="0"/>
                <w:numId w:val="46"/>
              </w:numPr>
              <w:spacing w:after="0" w:line="300" w:lineRule="auto"/>
              <w:ind w:leftChars="0"/>
            </w:pPr>
            <w:r w:rsidRPr="00954313">
              <w:t>gNB relaying/forwarding a UE initiated COT to another UE is not supported in Rel-18</w:t>
            </w:r>
          </w:p>
          <w:p w14:paraId="13952E1A" w14:textId="77777777" w:rsidR="008B707A" w:rsidRPr="00954313" w:rsidRDefault="008B707A" w:rsidP="008B707A">
            <w:pPr>
              <w:pStyle w:val="afb"/>
              <w:numPr>
                <w:ilvl w:val="0"/>
                <w:numId w:val="46"/>
              </w:numPr>
              <w:spacing w:after="0" w:line="300" w:lineRule="auto"/>
              <w:ind w:leftChars="0"/>
            </w:pPr>
            <w:r w:rsidRPr="00954313">
              <w:t>FFS whether a Mode 1 UE can report a COT or related information to gNB for aiding Mode 1 RA</w:t>
            </w:r>
          </w:p>
          <w:p w14:paraId="595482E4" w14:textId="0EA2DD2A" w:rsidR="003B109D" w:rsidRPr="008B707A" w:rsidRDefault="003B109D" w:rsidP="00774677">
            <w:pPr>
              <w:spacing w:after="0" w:line="276" w:lineRule="auto"/>
              <w:jc w:val="left"/>
              <w:rPr>
                <w:rFonts w:ascii="Times" w:eastAsia="MS Mincho" w:hAnsi="Times" w:cs="Times"/>
                <w:iCs/>
              </w:rPr>
            </w:pPr>
          </w:p>
        </w:tc>
      </w:tr>
    </w:tbl>
    <w:p w14:paraId="356FA101" w14:textId="77777777" w:rsidR="008B707A" w:rsidRDefault="008B707A" w:rsidP="00A328B8">
      <w:pPr>
        <w:widowControl w:val="0"/>
        <w:autoSpaceDE w:val="0"/>
        <w:autoSpaceDN w:val="0"/>
        <w:spacing w:after="120" w:line="276" w:lineRule="auto"/>
        <w:rPr>
          <w:lang w:eastAsia="ko-KR"/>
        </w:rPr>
      </w:pPr>
    </w:p>
    <w:p w14:paraId="118BC83C" w14:textId="1C8BE636" w:rsidR="00A328B8" w:rsidRDefault="00043EBA" w:rsidP="00A328B8">
      <w:pPr>
        <w:widowControl w:val="0"/>
        <w:autoSpaceDE w:val="0"/>
        <w:autoSpaceDN w:val="0"/>
        <w:spacing w:after="120" w:line="276" w:lineRule="auto"/>
        <w:rPr>
          <w:lang w:eastAsia="ko-KR"/>
        </w:rPr>
      </w:pPr>
      <w:r>
        <w:rPr>
          <w:lang w:eastAsia="ko-KR"/>
        </w:rPr>
        <w:t xml:space="preserve">Based on the above agreements, </w:t>
      </w:r>
      <w:r w:rsidR="00880D24">
        <w:rPr>
          <w:lang w:eastAsia="ko-KR"/>
        </w:rPr>
        <w:t xml:space="preserve">we introduce our views on the </w:t>
      </w:r>
      <w:r w:rsidR="006936C8">
        <w:rPr>
          <w:lang w:eastAsia="ko-KR"/>
        </w:rPr>
        <w:t>channel access mechanism for sidelink on unlicensed spectrum</w:t>
      </w:r>
      <w:r w:rsidR="00880D24">
        <w:rPr>
          <w:lang w:eastAsia="ko-KR"/>
        </w:rPr>
        <w:t xml:space="preserve"> in this contribution.</w:t>
      </w:r>
    </w:p>
    <w:bookmarkEnd w:id="1"/>
    <w:p w14:paraId="2DA66CF1" w14:textId="7DA23D90" w:rsidR="006D0A1A" w:rsidRDefault="00941468"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C</w:t>
      </w:r>
      <w:r w:rsidR="006D0A1A">
        <w:rPr>
          <w:sz w:val="36"/>
          <w:lang w:eastAsia="ko-KR"/>
        </w:rPr>
        <w:t>hannel access mechanism</w:t>
      </w:r>
    </w:p>
    <w:p w14:paraId="5B50F8AA" w14:textId="6FEC5470" w:rsidR="009D2482" w:rsidRDefault="00FA55F8" w:rsidP="00270D85">
      <w:pPr>
        <w:spacing w:after="240" w:line="276" w:lineRule="auto"/>
        <w:rPr>
          <w:lang w:eastAsia="ko-KR"/>
        </w:rPr>
      </w:pPr>
      <w:bookmarkStart w:id="4" w:name="_Hlk103723189"/>
      <w:r>
        <w:rPr>
          <w:lang w:eastAsia="ko-KR"/>
        </w:rPr>
        <w:t xml:space="preserve">In RAN1#109-e meeting, </w:t>
      </w:r>
      <w:r w:rsidR="00A907CF" w:rsidRPr="00A907CF">
        <w:rPr>
          <w:lang w:eastAsia="ko-KR"/>
        </w:rPr>
        <w:t>Type 1 and Type 2 (2A/2B/2C) channel access procedures, transmission gap and LBT sensing idle time requirements specified in TS</w:t>
      </w:r>
      <w:r w:rsidR="00C16596">
        <w:rPr>
          <w:lang w:eastAsia="ko-KR"/>
        </w:rPr>
        <w:t xml:space="preserve"> </w:t>
      </w:r>
      <w:r w:rsidR="00A907CF" w:rsidRPr="00A907CF">
        <w:rPr>
          <w:lang w:eastAsia="ko-KR"/>
        </w:rPr>
        <w:t>37.213 for NR-U are taken as baseline for NR s</w:t>
      </w:r>
      <w:r w:rsidR="00A907CF">
        <w:rPr>
          <w:rFonts w:hint="eastAsia"/>
          <w:lang w:eastAsia="ko-KR"/>
        </w:rPr>
        <w:t>i</w:t>
      </w:r>
      <w:r w:rsidR="00A907CF">
        <w:rPr>
          <w:lang w:eastAsia="ko-KR"/>
        </w:rPr>
        <w:t xml:space="preserve">delink </w:t>
      </w:r>
      <w:r w:rsidR="00A907CF" w:rsidRPr="00A907CF">
        <w:rPr>
          <w:lang w:eastAsia="ko-KR"/>
        </w:rPr>
        <w:t>operation in a shared channel</w:t>
      </w:r>
      <w:r>
        <w:rPr>
          <w:lang w:eastAsia="ko-KR"/>
        </w:rPr>
        <w:t xml:space="preserve"> [2]</w:t>
      </w:r>
      <w:r w:rsidR="00A907CF" w:rsidRPr="00A907CF">
        <w:rPr>
          <w:lang w:eastAsia="ko-KR"/>
        </w:rPr>
        <w:t>.</w:t>
      </w:r>
      <w:r w:rsidR="009D2482">
        <w:rPr>
          <w:lang w:eastAsia="ko-KR"/>
        </w:rPr>
        <w:t xml:space="preserve"> Therefore, for sidelink on unlicensed spectrum Type 1 channel access procedure can be used for initial channel acquisition </w:t>
      </w:r>
      <w:r w:rsidR="002A5AAA">
        <w:rPr>
          <w:lang w:eastAsia="ko-KR"/>
        </w:rPr>
        <w:t>similar as NR-U.</w:t>
      </w:r>
    </w:p>
    <w:p w14:paraId="272E8BA7" w14:textId="1724A661" w:rsidR="009D2482" w:rsidRPr="00BC36CE" w:rsidRDefault="009D2482" w:rsidP="009D2482">
      <w:pPr>
        <w:widowControl w:val="0"/>
        <w:autoSpaceDE w:val="0"/>
        <w:autoSpaceDN w:val="0"/>
        <w:spacing w:after="120" w:line="276" w:lineRule="auto"/>
        <w:rPr>
          <w:b/>
          <w:lang w:eastAsia="ko-KR"/>
        </w:rPr>
      </w:pPr>
      <w:r w:rsidRPr="000B0F60">
        <w:rPr>
          <w:b/>
          <w:lang w:eastAsia="ko-KR"/>
        </w:rPr>
        <w:t>Proposal 1:</w:t>
      </w:r>
      <w:r w:rsidRPr="00A6162A">
        <w:rPr>
          <w:b/>
          <w:lang w:eastAsia="ko-KR"/>
        </w:rPr>
        <w:t xml:space="preserve"> </w:t>
      </w:r>
      <w:r w:rsidRPr="00173207">
        <w:rPr>
          <w:b/>
          <w:lang w:eastAsia="ko-KR"/>
        </w:rPr>
        <w:t xml:space="preserve">For </w:t>
      </w:r>
      <w:r>
        <w:rPr>
          <w:b/>
          <w:lang w:eastAsia="ko-KR"/>
        </w:rPr>
        <w:t>initial channel acquisition, Type 1 channel access procedure is used for sidelink on unlicensed spectrum.</w:t>
      </w:r>
    </w:p>
    <w:p w14:paraId="766C595E" w14:textId="6F2AB728" w:rsidR="00FD1824" w:rsidRDefault="002A5AAA" w:rsidP="00270D85">
      <w:pPr>
        <w:spacing w:after="240" w:line="276" w:lineRule="auto"/>
        <w:rPr>
          <w:lang w:eastAsia="ko-KR"/>
        </w:rPr>
      </w:pPr>
      <w:r>
        <w:rPr>
          <w:lang w:eastAsia="ko-KR"/>
        </w:rPr>
        <w:t xml:space="preserve">For Type 1 channel access procedure, CW (contention window) </w:t>
      </w:r>
      <w:r w:rsidR="0012245A">
        <w:rPr>
          <w:lang w:eastAsia="ko-KR"/>
        </w:rPr>
        <w:t>size is</w:t>
      </w:r>
      <w:r>
        <w:rPr>
          <w:lang w:eastAsia="ko-KR"/>
        </w:rPr>
        <w:t xml:space="preserve"> adjusted based on HARQ-</w:t>
      </w:r>
      <w:r w:rsidR="0012245A">
        <w:rPr>
          <w:lang w:eastAsia="ko-KR"/>
        </w:rPr>
        <w:t xml:space="preserve">ACK feedback. For CW </w:t>
      </w:r>
      <w:r w:rsidR="00782EC8">
        <w:rPr>
          <w:lang w:eastAsia="ko-KR"/>
        </w:rPr>
        <w:t>adjustment, there was the agreement for unicast communication in the last meeting</w:t>
      </w:r>
      <w:r w:rsidR="00A407F2">
        <w:rPr>
          <w:lang w:eastAsia="ko-KR"/>
        </w:rPr>
        <w:t xml:space="preserve"> which is captured in Section 1</w:t>
      </w:r>
      <w:r w:rsidR="00782EC8">
        <w:rPr>
          <w:lang w:eastAsia="ko-KR"/>
        </w:rPr>
        <w:t xml:space="preserve">. However, there are still </w:t>
      </w:r>
      <w:r w:rsidR="00F279A7">
        <w:rPr>
          <w:lang w:eastAsia="ko-KR"/>
        </w:rPr>
        <w:t>many</w:t>
      </w:r>
      <w:r w:rsidR="00782EC8">
        <w:rPr>
          <w:lang w:eastAsia="ko-KR"/>
        </w:rPr>
        <w:t xml:space="preserve"> remaining FFS</w:t>
      </w:r>
      <w:r w:rsidR="00F279A7">
        <w:rPr>
          <w:lang w:eastAsia="ko-KR"/>
        </w:rPr>
        <w:t xml:space="preserve"> points</w:t>
      </w:r>
      <w:r w:rsidR="00782EC8">
        <w:rPr>
          <w:lang w:eastAsia="ko-KR"/>
        </w:rPr>
        <w:t xml:space="preserve">. </w:t>
      </w:r>
      <w:r w:rsidR="00270D85">
        <w:rPr>
          <w:lang w:eastAsia="ko-KR"/>
        </w:rPr>
        <w:t xml:space="preserve">When SL HARQ-ACK feedback is disabled in SCI, </w:t>
      </w:r>
      <w:r w:rsidR="00ED0396">
        <w:rPr>
          <w:lang w:eastAsia="ko-KR"/>
        </w:rPr>
        <w:t xml:space="preserve">a </w:t>
      </w:r>
      <w:r w:rsidR="00FA64BA">
        <w:rPr>
          <w:lang w:eastAsia="ko-KR"/>
        </w:rPr>
        <w:t>TX</w:t>
      </w:r>
      <w:r w:rsidR="00ED0396">
        <w:rPr>
          <w:lang w:eastAsia="ko-KR"/>
        </w:rPr>
        <w:t xml:space="preserve"> UE cannot know </w:t>
      </w:r>
      <w:r w:rsidR="00FA64BA">
        <w:rPr>
          <w:lang w:eastAsia="ko-KR"/>
        </w:rPr>
        <w:t xml:space="preserve">whether a RX UE decodes a TB successfully. </w:t>
      </w:r>
      <w:r w:rsidR="00A407F2">
        <w:rPr>
          <w:lang w:eastAsia="ko-KR"/>
        </w:rPr>
        <w:t xml:space="preserve">The indication for HARQ-ACK feedback enabling/disabling in SCI can be </w:t>
      </w:r>
      <w:proofErr w:type="spellStart"/>
      <w:r w:rsidR="00A407F2">
        <w:rPr>
          <w:lang w:eastAsia="ko-KR"/>
        </w:rPr>
        <w:t>signalled</w:t>
      </w:r>
      <w:proofErr w:type="spellEnd"/>
      <w:r w:rsidR="00A407F2">
        <w:rPr>
          <w:lang w:eastAsia="ko-KR"/>
        </w:rPr>
        <w:t xml:space="preserve"> dynamically.</w:t>
      </w:r>
      <w:r w:rsidR="00A407F2">
        <w:rPr>
          <w:lang w:eastAsia="ko-KR"/>
        </w:rPr>
        <w:t xml:space="preserve"> </w:t>
      </w:r>
      <w:r w:rsidR="0091314A">
        <w:rPr>
          <w:lang w:eastAsia="ko-KR"/>
        </w:rPr>
        <w:t xml:space="preserve">Therefore, it seems </w:t>
      </w:r>
      <w:r w:rsidR="00431161">
        <w:rPr>
          <w:lang w:eastAsia="ko-KR"/>
        </w:rPr>
        <w:t xml:space="preserve">beneficial to keep </w:t>
      </w:r>
      <w:bookmarkStart w:id="5" w:name="_Hlk115439686"/>
      <w:r w:rsidR="00431161">
        <w:rPr>
          <w:lang w:eastAsia="ko-KR"/>
        </w:rPr>
        <w:t>the previous CW value</w:t>
      </w:r>
      <w:bookmarkEnd w:id="5"/>
      <w:r w:rsidR="00431161">
        <w:rPr>
          <w:lang w:eastAsia="ko-KR"/>
        </w:rPr>
        <w:t xml:space="preserve">. </w:t>
      </w:r>
      <w:r w:rsidR="001625FC">
        <w:rPr>
          <w:lang w:eastAsia="ko-KR"/>
        </w:rPr>
        <w:t xml:space="preserve">However, </w:t>
      </w:r>
      <w:r w:rsidR="00431161">
        <w:rPr>
          <w:lang w:eastAsia="ko-KR"/>
        </w:rPr>
        <w:t xml:space="preserve">when PSFCH resources are not configure within a resource pool, HARQ-ACK feedback is </w:t>
      </w:r>
      <w:r w:rsidR="00431161">
        <w:rPr>
          <w:lang w:eastAsia="ko-KR"/>
        </w:rPr>
        <w:lastRenderedPageBreak/>
        <w:t xml:space="preserve">disabled </w:t>
      </w:r>
      <w:r w:rsidR="00A407F2">
        <w:rPr>
          <w:lang w:eastAsia="ko-KR"/>
        </w:rPr>
        <w:t xml:space="preserve">semi-statically </w:t>
      </w:r>
      <w:r w:rsidR="001625FC">
        <w:rPr>
          <w:lang w:eastAsia="ko-KR"/>
        </w:rPr>
        <w:t xml:space="preserve">within the resource pool </w:t>
      </w:r>
      <w:r w:rsidR="00431161">
        <w:rPr>
          <w:lang w:eastAsia="ko-KR"/>
        </w:rPr>
        <w:t xml:space="preserve">regardless of cast-types. In this case, fixed CW values </w:t>
      </w:r>
      <w:r w:rsidR="00A407F2">
        <w:rPr>
          <w:lang w:eastAsia="ko-KR"/>
        </w:rPr>
        <w:t>according to</w:t>
      </w:r>
      <w:r w:rsidR="00431161">
        <w:rPr>
          <w:lang w:eastAsia="ko-KR"/>
        </w:rPr>
        <w:t xml:space="preserve"> priority can be used for CW adjustment.</w:t>
      </w:r>
    </w:p>
    <w:p w14:paraId="26D3D651" w14:textId="5F862D48" w:rsidR="00FD1824" w:rsidRDefault="00431161" w:rsidP="00270D85">
      <w:pPr>
        <w:spacing w:after="240" w:line="276" w:lineRule="auto"/>
        <w:rPr>
          <w:lang w:eastAsia="ko-KR"/>
        </w:rPr>
      </w:pPr>
      <w:r>
        <w:rPr>
          <w:lang w:eastAsia="ko-KR"/>
        </w:rPr>
        <w:t xml:space="preserve">In case of groupcast </w:t>
      </w:r>
      <w:r w:rsidR="002E5E84">
        <w:rPr>
          <w:lang w:eastAsia="ko-KR"/>
        </w:rPr>
        <w:t xml:space="preserve">HARQ-ACK feedback </w:t>
      </w:r>
      <w:r>
        <w:rPr>
          <w:lang w:eastAsia="ko-KR"/>
        </w:rPr>
        <w:t xml:space="preserve">option 1, receiving UEs </w:t>
      </w:r>
      <w:r w:rsidR="007F3CB0">
        <w:rPr>
          <w:lang w:eastAsia="ko-KR"/>
        </w:rPr>
        <w:t>with</w:t>
      </w:r>
      <w:r w:rsidR="005B5636">
        <w:rPr>
          <w:lang w:eastAsia="ko-KR"/>
        </w:rPr>
        <w:t xml:space="preserve">in a group </w:t>
      </w:r>
      <w:r w:rsidR="00404F98">
        <w:rPr>
          <w:lang w:eastAsia="ko-KR"/>
        </w:rPr>
        <w:t>will</w:t>
      </w:r>
      <w:r>
        <w:rPr>
          <w:lang w:eastAsia="ko-KR"/>
        </w:rPr>
        <w:t xml:space="preserve"> feedback NACK-only when the UEs fails to decode a TB.</w:t>
      </w:r>
      <w:r w:rsidR="00404F98">
        <w:rPr>
          <w:lang w:eastAsia="ko-KR"/>
        </w:rPr>
        <w:t xml:space="preserve"> </w:t>
      </w:r>
      <w:r w:rsidR="005B5636">
        <w:rPr>
          <w:lang w:eastAsia="ko-KR"/>
        </w:rPr>
        <w:t>When</w:t>
      </w:r>
      <w:r w:rsidR="00404F98">
        <w:rPr>
          <w:lang w:eastAsia="ko-KR"/>
        </w:rPr>
        <w:t xml:space="preserve"> receiving UEs success to decode the TB, the UEs will not </w:t>
      </w:r>
      <w:r w:rsidR="005B5636">
        <w:rPr>
          <w:lang w:eastAsia="ko-KR"/>
        </w:rPr>
        <w:t>report</w:t>
      </w:r>
      <w:r w:rsidR="00404F98">
        <w:rPr>
          <w:lang w:eastAsia="ko-KR"/>
        </w:rPr>
        <w:t xml:space="preserve"> HARQ-ACK feedback. </w:t>
      </w:r>
      <w:r w:rsidR="005B5636">
        <w:rPr>
          <w:lang w:eastAsia="ko-KR"/>
        </w:rPr>
        <w:t>Therefore, i</w:t>
      </w:r>
      <w:r w:rsidR="00404F98">
        <w:rPr>
          <w:lang w:eastAsia="ko-KR"/>
        </w:rPr>
        <w:t xml:space="preserve">f there is no HARQ-ACK feedback, a UE transmitting the TB cannot distinguish whether </w:t>
      </w:r>
      <w:r w:rsidR="002E5E84">
        <w:rPr>
          <w:lang w:eastAsia="ko-KR"/>
        </w:rPr>
        <w:t xml:space="preserve">all receiving UEs success to decode the TB (ACK) or fail to </w:t>
      </w:r>
      <w:r w:rsidR="005B5636">
        <w:rPr>
          <w:lang w:eastAsia="ko-KR"/>
        </w:rPr>
        <w:t xml:space="preserve">decode </w:t>
      </w:r>
      <w:r w:rsidR="002E5E84">
        <w:rPr>
          <w:lang w:eastAsia="ko-KR"/>
        </w:rPr>
        <w:t xml:space="preserve">a SCI scheduling the TB (DTX). In general, only receiving UEs within a certain range from the transmitter UE </w:t>
      </w:r>
      <w:r w:rsidR="009E4C87">
        <w:rPr>
          <w:lang w:eastAsia="ko-KR"/>
        </w:rPr>
        <w:t>report</w:t>
      </w:r>
      <w:r w:rsidR="002E5E84">
        <w:rPr>
          <w:lang w:eastAsia="ko-KR"/>
        </w:rPr>
        <w:t xml:space="preserve"> HARQ-ACK </w:t>
      </w:r>
      <w:r w:rsidR="009E4C87">
        <w:rPr>
          <w:lang w:eastAsia="ko-KR"/>
        </w:rPr>
        <w:t xml:space="preserve">feedback </w:t>
      </w:r>
      <w:r w:rsidR="002E5E84">
        <w:rPr>
          <w:lang w:eastAsia="ko-KR"/>
        </w:rPr>
        <w:t xml:space="preserve">in groupcast HARQ-ACK feedback option 1. </w:t>
      </w:r>
      <w:r w:rsidR="009E4C87">
        <w:rPr>
          <w:lang w:eastAsia="ko-KR"/>
        </w:rPr>
        <w:t>As a consequence,</w:t>
      </w:r>
      <w:r w:rsidR="002E5E84">
        <w:rPr>
          <w:lang w:eastAsia="ko-KR"/>
        </w:rPr>
        <w:t xml:space="preserve"> when there is no </w:t>
      </w:r>
      <w:r w:rsidR="00747E96">
        <w:rPr>
          <w:lang w:eastAsia="ko-KR"/>
        </w:rPr>
        <w:t>NAC</w:t>
      </w:r>
      <w:r w:rsidR="002E5E84">
        <w:rPr>
          <w:lang w:eastAsia="ko-KR"/>
        </w:rPr>
        <w:t xml:space="preserve">K feedback, </w:t>
      </w:r>
      <w:r w:rsidR="00747E96">
        <w:rPr>
          <w:lang w:eastAsia="ko-KR"/>
        </w:rPr>
        <w:t xml:space="preserve">it could be </w:t>
      </w:r>
      <w:r w:rsidR="00747E96" w:rsidRPr="00747E96">
        <w:rPr>
          <w:lang w:eastAsia="ko-KR"/>
        </w:rPr>
        <w:t>ACK more likely than DTX</w:t>
      </w:r>
      <w:r w:rsidR="00747E96">
        <w:rPr>
          <w:lang w:eastAsia="ko-KR"/>
        </w:rPr>
        <w:t xml:space="preserve">. Therefore, when no feedback is </w:t>
      </w:r>
      <w:r w:rsidR="006440A4">
        <w:rPr>
          <w:lang w:eastAsia="ko-KR"/>
        </w:rPr>
        <w:t>detected</w:t>
      </w:r>
      <w:r w:rsidR="00747E96">
        <w:rPr>
          <w:lang w:eastAsia="ko-KR"/>
        </w:rPr>
        <w:t xml:space="preserve">, it </w:t>
      </w:r>
      <w:r w:rsidR="009E4C87">
        <w:rPr>
          <w:lang w:eastAsia="ko-KR"/>
        </w:rPr>
        <w:t xml:space="preserve">could </w:t>
      </w:r>
      <w:r w:rsidR="00747E96">
        <w:rPr>
          <w:lang w:eastAsia="ko-KR"/>
        </w:rPr>
        <w:t>be determined as ACK, then CW size is reset to the minimum value among the allowable values. If NACK feedback is detected, then CW size is increased to the next allowable value. However, even in groupcast HARQ-ACK feedback option 1</w:t>
      </w:r>
      <w:r w:rsidR="00937A0A">
        <w:rPr>
          <w:lang w:eastAsia="ko-KR"/>
        </w:rPr>
        <w:t xml:space="preserve"> (for example, </w:t>
      </w:r>
      <w:r w:rsidR="007F3CB0">
        <w:rPr>
          <w:lang w:eastAsia="ko-KR"/>
        </w:rPr>
        <w:t xml:space="preserve">groupcast HARQ-ACK feedback option 1 with </w:t>
      </w:r>
      <w:r w:rsidR="00937A0A">
        <w:rPr>
          <w:lang w:eastAsia="ko-KR"/>
        </w:rPr>
        <w:t>SCI format 2-</w:t>
      </w:r>
      <w:r w:rsidR="007F3CB0">
        <w:rPr>
          <w:lang w:eastAsia="ko-KR"/>
        </w:rPr>
        <w:t>A</w:t>
      </w:r>
      <w:r w:rsidR="00937A0A">
        <w:rPr>
          <w:lang w:eastAsia="ko-KR"/>
        </w:rPr>
        <w:t>)</w:t>
      </w:r>
      <w:r w:rsidR="00747E96">
        <w:rPr>
          <w:lang w:eastAsia="ko-KR"/>
        </w:rPr>
        <w:t xml:space="preserve">, there can be no </w:t>
      </w:r>
      <w:r w:rsidR="007F3CB0">
        <w:rPr>
          <w:lang w:eastAsia="ko-KR"/>
        </w:rPr>
        <w:t xml:space="preserve">communication </w:t>
      </w:r>
      <w:r w:rsidR="00747E96">
        <w:rPr>
          <w:lang w:eastAsia="ko-KR"/>
        </w:rPr>
        <w:t xml:space="preserve">range </w:t>
      </w:r>
      <w:r w:rsidR="007F3CB0">
        <w:rPr>
          <w:lang w:eastAsia="ko-KR"/>
        </w:rPr>
        <w:t>requirement</w:t>
      </w:r>
      <w:r w:rsidR="00747E96">
        <w:rPr>
          <w:lang w:eastAsia="ko-KR"/>
        </w:rPr>
        <w:t>. In this case, further study is necessary.</w:t>
      </w:r>
    </w:p>
    <w:p w14:paraId="2C893C9B" w14:textId="773BD6A3" w:rsidR="00431161" w:rsidRDefault="00747E96" w:rsidP="00270D85">
      <w:pPr>
        <w:spacing w:after="240" w:line="276" w:lineRule="auto"/>
        <w:rPr>
          <w:lang w:eastAsia="ko-KR"/>
        </w:rPr>
      </w:pPr>
      <w:r>
        <w:rPr>
          <w:lang w:eastAsia="ko-KR"/>
        </w:rPr>
        <w:t xml:space="preserve">In case of groupcast HARQ-ACK feedback option 2, each receiving UE within a group will feedback ACK/NACK </w:t>
      </w:r>
      <w:r w:rsidR="007F3CB0">
        <w:rPr>
          <w:lang w:eastAsia="ko-KR"/>
        </w:rPr>
        <w:t xml:space="preserve">information </w:t>
      </w:r>
      <w:r>
        <w:rPr>
          <w:lang w:eastAsia="ko-KR"/>
        </w:rPr>
        <w:t>based on their TB decoding results. A transmitter UE can distinguish multiple ACK/NACK feedbacks from the receiving UEs.</w:t>
      </w:r>
      <w:r w:rsidR="000B746F">
        <w:rPr>
          <w:lang w:eastAsia="ko-KR"/>
        </w:rPr>
        <w:t xml:space="preserve"> In this case,</w:t>
      </w:r>
      <w:r w:rsidR="008448C6">
        <w:rPr>
          <w:lang w:eastAsia="ko-KR"/>
        </w:rPr>
        <w:t xml:space="preserve"> the principal for </w:t>
      </w:r>
      <w:r w:rsidR="00696E6F">
        <w:rPr>
          <w:lang w:eastAsia="ko-KR"/>
        </w:rPr>
        <w:t xml:space="preserve">CBG-based HARQ-ACK feedback for NR-U can be reused. For example, when </w:t>
      </w:r>
      <w:r w:rsidR="00696E6F" w:rsidRPr="00696E6F">
        <w:rPr>
          <w:lang w:eastAsia="ko-KR"/>
        </w:rPr>
        <w:t xml:space="preserve">at least </w:t>
      </w:r>
      <w:r w:rsidR="00696E6F">
        <w:rPr>
          <w:lang w:eastAsia="ko-KR"/>
        </w:rPr>
        <w:t>X</w:t>
      </w:r>
      <w:r w:rsidR="00696E6F" w:rsidRPr="00696E6F">
        <w:rPr>
          <w:lang w:eastAsia="ko-KR"/>
        </w:rPr>
        <w:t>% of HARQ-ACK feedbacks is ACK</w:t>
      </w:r>
      <w:r w:rsidR="00696E6F">
        <w:rPr>
          <w:lang w:eastAsia="ko-KR"/>
        </w:rPr>
        <w:t xml:space="preserve">, </w:t>
      </w:r>
      <w:r w:rsidR="007F3CB0">
        <w:rPr>
          <w:lang w:eastAsia="ko-KR"/>
        </w:rPr>
        <w:t xml:space="preserve">it can be considered as ACK, then </w:t>
      </w:r>
      <w:r w:rsidR="00696E6F">
        <w:rPr>
          <w:lang w:eastAsia="ko-KR"/>
        </w:rPr>
        <w:t xml:space="preserve">CW size is reset to the minimum value among the allowable values. The detail value </w:t>
      </w:r>
      <w:r w:rsidR="00696E6F" w:rsidRPr="00696E6F">
        <w:rPr>
          <w:lang w:eastAsia="ko-KR"/>
        </w:rPr>
        <w:t xml:space="preserve">for </w:t>
      </w:r>
      <w:r w:rsidR="00696E6F">
        <w:rPr>
          <w:lang w:eastAsia="ko-KR"/>
        </w:rPr>
        <w:t>X % can be studied further.</w:t>
      </w:r>
    </w:p>
    <w:p w14:paraId="21CCB9D6" w14:textId="0DE05F62" w:rsidR="00696E6F" w:rsidRPr="00BC36CE" w:rsidRDefault="00696E6F" w:rsidP="00696E6F">
      <w:pPr>
        <w:widowControl w:val="0"/>
        <w:autoSpaceDE w:val="0"/>
        <w:autoSpaceDN w:val="0"/>
        <w:spacing w:after="120" w:line="276" w:lineRule="auto"/>
        <w:rPr>
          <w:b/>
          <w:lang w:eastAsia="ko-KR"/>
        </w:rPr>
      </w:pPr>
      <w:r w:rsidRPr="000B0F60">
        <w:rPr>
          <w:b/>
          <w:lang w:eastAsia="ko-KR"/>
        </w:rPr>
        <w:t xml:space="preserve">Proposal </w:t>
      </w:r>
      <w:r w:rsidR="006440A4">
        <w:rPr>
          <w:b/>
          <w:lang w:eastAsia="ko-KR"/>
        </w:rPr>
        <w:t>2</w:t>
      </w:r>
      <w:r w:rsidRPr="000B0F60">
        <w:rPr>
          <w:b/>
          <w:lang w:eastAsia="ko-KR"/>
        </w:rPr>
        <w:t>:</w:t>
      </w:r>
      <w:r w:rsidRPr="00A6162A">
        <w:rPr>
          <w:b/>
          <w:lang w:eastAsia="ko-KR"/>
        </w:rPr>
        <w:t xml:space="preserve"> </w:t>
      </w:r>
      <w:r w:rsidRPr="00173207">
        <w:rPr>
          <w:b/>
          <w:lang w:eastAsia="ko-KR"/>
        </w:rPr>
        <w:t xml:space="preserve">For </w:t>
      </w:r>
      <w:r w:rsidR="006440A4">
        <w:rPr>
          <w:b/>
          <w:lang w:eastAsia="ko-KR"/>
        </w:rPr>
        <w:t>CW adjustment,</w:t>
      </w:r>
    </w:p>
    <w:p w14:paraId="6285D346" w14:textId="68D3CDF7" w:rsidR="006440A4" w:rsidRDefault="006440A4" w:rsidP="006440A4">
      <w:pPr>
        <w:pStyle w:val="afb"/>
        <w:widowControl w:val="0"/>
        <w:numPr>
          <w:ilvl w:val="0"/>
          <w:numId w:val="7"/>
        </w:numPr>
        <w:autoSpaceDE w:val="0"/>
        <w:autoSpaceDN w:val="0"/>
        <w:spacing w:after="120" w:line="276" w:lineRule="auto"/>
        <w:ind w:leftChars="0"/>
        <w:rPr>
          <w:b/>
          <w:bCs/>
        </w:rPr>
      </w:pPr>
      <w:r>
        <w:rPr>
          <w:rFonts w:hint="eastAsia"/>
          <w:b/>
          <w:bCs/>
          <w:lang w:eastAsia="ko-KR"/>
        </w:rPr>
        <w:t>I</w:t>
      </w:r>
      <w:r>
        <w:rPr>
          <w:b/>
          <w:bCs/>
          <w:lang w:eastAsia="ko-KR"/>
        </w:rPr>
        <w:t>n case of groupcast HARQ-ACK feedback option 1 (NACK-only) with communication range</w:t>
      </w:r>
      <w:r w:rsidR="007F3CB0">
        <w:rPr>
          <w:b/>
          <w:bCs/>
          <w:lang w:eastAsia="ko-KR"/>
        </w:rPr>
        <w:t xml:space="preserve"> requirement</w:t>
      </w:r>
      <w:r>
        <w:rPr>
          <w:b/>
          <w:bCs/>
          <w:lang w:eastAsia="ko-KR"/>
        </w:rPr>
        <w:t>,</w:t>
      </w:r>
    </w:p>
    <w:p w14:paraId="478AD842" w14:textId="6A5BD020" w:rsidR="006440A4" w:rsidRDefault="006440A4" w:rsidP="006440A4">
      <w:pPr>
        <w:pStyle w:val="afb"/>
        <w:widowControl w:val="0"/>
        <w:numPr>
          <w:ilvl w:val="1"/>
          <w:numId w:val="7"/>
        </w:numPr>
        <w:autoSpaceDE w:val="0"/>
        <w:autoSpaceDN w:val="0"/>
        <w:spacing w:after="120" w:line="276" w:lineRule="auto"/>
        <w:ind w:leftChars="0"/>
        <w:rPr>
          <w:b/>
          <w:bCs/>
        </w:rPr>
      </w:pPr>
      <w:r>
        <w:rPr>
          <w:b/>
          <w:bCs/>
          <w:lang w:eastAsia="ko-KR"/>
        </w:rPr>
        <w:t>When NACK is detected, CW size is increased to the next allowable value.</w:t>
      </w:r>
    </w:p>
    <w:p w14:paraId="619A9A39" w14:textId="2794B051" w:rsidR="006440A4" w:rsidRDefault="006440A4" w:rsidP="006440A4">
      <w:pPr>
        <w:pStyle w:val="afb"/>
        <w:widowControl w:val="0"/>
        <w:numPr>
          <w:ilvl w:val="1"/>
          <w:numId w:val="7"/>
        </w:numPr>
        <w:autoSpaceDE w:val="0"/>
        <w:autoSpaceDN w:val="0"/>
        <w:spacing w:after="120" w:line="276" w:lineRule="auto"/>
        <w:ind w:leftChars="0"/>
        <w:rPr>
          <w:b/>
          <w:bCs/>
        </w:rPr>
      </w:pPr>
      <w:r>
        <w:rPr>
          <w:rFonts w:hint="eastAsia"/>
          <w:b/>
          <w:bCs/>
          <w:lang w:eastAsia="ko-KR"/>
        </w:rPr>
        <w:t>W</w:t>
      </w:r>
      <w:r>
        <w:rPr>
          <w:b/>
          <w:bCs/>
          <w:lang w:eastAsia="ko-KR"/>
        </w:rPr>
        <w:t>hen NACK is NOT detected, it can be considered as ACK, then CW size is reset to the minimum value among the allowable values.</w:t>
      </w:r>
    </w:p>
    <w:p w14:paraId="3928EA77" w14:textId="55A09B7D" w:rsidR="006440A4" w:rsidRDefault="006440A4" w:rsidP="006440A4">
      <w:pPr>
        <w:pStyle w:val="afb"/>
        <w:widowControl w:val="0"/>
        <w:numPr>
          <w:ilvl w:val="0"/>
          <w:numId w:val="7"/>
        </w:numPr>
        <w:autoSpaceDE w:val="0"/>
        <w:autoSpaceDN w:val="0"/>
        <w:spacing w:after="120" w:line="276" w:lineRule="auto"/>
        <w:ind w:leftChars="0"/>
        <w:rPr>
          <w:b/>
          <w:bCs/>
        </w:rPr>
      </w:pPr>
      <w:r>
        <w:rPr>
          <w:rFonts w:hint="eastAsia"/>
          <w:b/>
          <w:bCs/>
          <w:lang w:eastAsia="ko-KR"/>
        </w:rPr>
        <w:t>I</w:t>
      </w:r>
      <w:r>
        <w:rPr>
          <w:b/>
          <w:bCs/>
          <w:lang w:eastAsia="ko-KR"/>
        </w:rPr>
        <w:t>n case of groupcast HARQ-ACK feedback option 1 (NACK-only) without communication range</w:t>
      </w:r>
      <w:r w:rsidR="007F3CB0">
        <w:rPr>
          <w:b/>
          <w:bCs/>
          <w:lang w:eastAsia="ko-KR"/>
        </w:rPr>
        <w:t xml:space="preserve"> requirement</w:t>
      </w:r>
      <w:r>
        <w:rPr>
          <w:b/>
          <w:bCs/>
          <w:lang w:eastAsia="ko-KR"/>
        </w:rPr>
        <w:t>,</w:t>
      </w:r>
    </w:p>
    <w:p w14:paraId="0E3CE613" w14:textId="13417319" w:rsidR="006440A4" w:rsidRDefault="006440A4" w:rsidP="008448C6">
      <w:pPr>
        <w:pStyle w:val="afb"/>
        <w:widowControl w:val="0"/>
        <w:numPr>
          <w:ilvl w:val="1"/>
          <w:numId w:val="7"/>
        </w:numPr>
        <w:autoSpaceDE w:val="0"/>
        <w:autoSpaceDN w:val="0"/>
        <w:spacing w:after="120" w:line="276" w:lineRule="auto"/>
        <w:ind w:leftChars="0"/>
        <w:rPr>
          <w:b/>
          <w:bCs/>
        </w:rPr>
      </w:pPr>
      <w:r>
        <w:rPr>
          <w:b/>
          <w:bCs/>
        </w:rPr>
        <w:t>Further study is necessary</w:t>
      </w:r>
      <w:r w:rsidR="008448C6">
        <w:rPr>
          <w:b/>
          <w:bCs/>
        </w:rPr>
        <w:t>.</w:t>
      </w:r>
    </w:p>
    <w:p w14:paraId="3A8BE93E" w14:textId="77777777" w:rsidR="008448C6" w:rsidRDefault="008448C6" w:rsidP="006440A4">
      <w:pPr>
        <w:pStyle w:val="afb"/>
        <w:widowControl w:val="0"/>
        <w:numPr>
          <w:ilvl w:val="0"/>
          <w:numId w:val="7"/>
        </w:numPr>
        <w:autoSpaceDE w:val="0"/>
        <w:autoSpaceDN w:val="0"/>
        <w:spacing w:after="120" w:line="276" w:lineRule="auto"/>
        <w:ind w:leftChars="0"/>
        <w:rPr>
          <w:b/>
          <w:bCs/>
        </w:rPr>
      </w:pPr>
      <w:r>
        <w:rPr>
          <w:b/>
          <w:bCs/>
        </w:rPr>
        <w:t>In case of groupcast HARQ-ACK feedback option 2 (separate ACK/NACKs),</w:t>
      </w:r>
    </w:p>
    <w:p w14:paraId="12557D7A" w14:textId="74BB69BD" w:rsidR="008E6339" w:rsidRDefault="008448C6" w:rsidP="008448C6">
      <w:pPr>
        <w:pStyle w:val="afb"/>
        <w:widowControl w:val="0"/>
        <w:numPr>
          <w:ilvl w:val="1"/>
          <w:numId w:val="7"/>
        </w:numPr>
        <w:autoSpaceDE w:val="0"/>
        <w:autoSpaceDN w:val="0"/>
        <w:spacing w:after="120" w:line="276" w:lineRule="auto"/>
        <w:ind w:leftChars="0"/>
        <w:rPr>
          <w:b/>
          <w:bCs/>
        </w:rPr>
      </w:pPr>
      <w:r>
        <w:rPr>
          <w:b/>
          <w:bCs/>
        </w:rPr>
        <w:t>The principle for CBG-based HARQ-ACK feedback for NR-U can be reused.</w:t>
      </w:r>
    </w:p>
    <w:p w14:paraId="10CED750" w14:textId="39841486" w:rsidR="008448C6" w:rsidRPr="008448C6" w:rsidRDefault="00904F16" w:rsidP="008448C6">
      <w:pPr>
        <w:pStyle w:val="afb"/>
        <w:widowControl w:val="0"/>
        <w:numPr>
          <w:ilvl w:val="1"/>
          <w:numId w:val="7"/>
        </w:numPr>
        <w:autoSpaceDE w:val="0"/>
        <w:autoSpaceDN w:val="0"/>
        <w:spacing w:after="120" w:line="276" w:lineRule="auto"/>
        <w:ind w:leftChars="0"/>
        <w:rPr>
          <w:b/>
          <w:bCs/>
        </w:rPr>
      </w:pPr>
      <w:r>
        <w:rPr>
          <w:b/>
          <w:bCs/>
        </w:rPr>
        <w:t>W</w:t>
      </w:r>
      <w:r w:rsidR="008448C6" w:rsidRPr="008448C6">
        <w:rPr>
          <w:b/>
          <w:bCs/>
        </w:rPr>
        <w:t>hen at least X% of HARQ-ACK feedbacks</w:t>
      </w:r>
      <w:r>
        <w:rPr>
          <w:b/>
          <w:bCs/>
        </w:rPr>
        <w:t xml:space="preserve"> from the group</w:t>
      </w:r>
      <w:r w:rsidR="008448C6" w:rsidRPr="008448C6">
        <w:rPr>
          <w:b/>
          <w:bCs/>
        </w:rPr>
        <w:t xml:space="preserve"> is ACK, CW size is reset to the minimum value among the allowable values.</w:t>
      </w:r>
      <w:r>
        <w:rPr>
          <w:b/>
          <w:bCs/>
        </w:rPr>
        <w:t xml:space="preserve"> FFS for X value.</w:t>
      </w:r>
    </w:p>
    <w:p w14:paraId="346746FA" w14:textId="537ED5B8" w:rsidR="006440A4" w:rsidRPr="006440A4" w:rsidRDefault="006440A4" w:rsidP="008448C6">
      <w:pPr>
        <w:pStyle w:val="afb"/>
        <w:widowControl w:val="0"/>
        <w:numPr>
          <w:ilvl w:val="0"/>
          <w:numId w:val="7"/>
        </w:numPr>
        <w:autoSpaceDE w:val="0"/>
        <w:autoSpaceDN w:val="0"/>
        <w:spacing w:after="120" w:line="276" w:lineRule="auto"/>
        <w:ind w:leftChars="0"/>
        <w:rPr>
          <w:b/>
          <w:bCs/>
        </w:rPr>
      </w:pPr>
      <w:r>
        <w:rPr>
          <w:b/>
          <w:bCs/>
        </w:rPr>
        <w:t>W</w:t>
      </w:r>
      <w:r w:rsidRPr="006440A4">
        <w:rPr>
          <w:b/>
          <w:bCs/>
        </w:rPr>
        <w:t>hen SL-HARQ feedback is disabled in SCI</w:t>
      </w:r>
      <w:r>
        <w:rPr>
          <w:b/>
          <w:bCs/>
        </w:rPr>
        <w:t xml:space="preserve">, </w:t>
      </w:r>
      <w:r w:rsidR="00C00630">
        <w:rPr>
          <w:b/>
          <w:bCs/>
        </w:rPr>
        <w:t xml:space="preserve">CW size is kept to </w:t>
      </w:r>
      <w:r w:rsidRPr="006440A4">
        <w:rPr>
          <w:b/>
          <w:bCs/>
        </w:rPr>
        <w:t>the previous CW value</w:t>
      </w:r>
      <w:r>
        <w:rPr>
          <w:b/>
          <w:bCs/>
        </w:rPr>
        <w:t>.</w:t>
      </w:r>
    </w:p>
    <w:p w14:paraId="46021B1D" w14:textId="0E1AD13E" w:rsidR="00696E6F" w:rsidRPr="006440A4" w:rsidRDefault="00C00630" w:rsidP="00696E6F">
      <w:pPr>
        <w:pStyle w:val="afb"/>
        <w:widowControl w:val="0"/>
        <w:numPr>
          <w:ilvl w:val="0"/>
          <w:numId w:val="7"/>
        </w:numPr>
        <w:autoSpaceDE w:val="0"/>
        <w:autoSpaceDN w:val="0"/>
        <w:spacing w:after="120" w:line="276" w:lineRule="auto"/>
        <w:ind w:leftChars="0"/>
        <w:rPr>
          <w:b/>
          <w:bCs/>
        </w:rPr>
      </w:pPr>
      <w:r>
        <w:rPr>
          <w:b/>
          <w:bCs/>
        </w:rPr>
        <w:t>If PSFCH resources are not configured in a resource pool, fixed CW sizes according to priority can be used regardless of cast-type</w:t>
      </w:r>
      <w:r w:rsidR="00696E6F">
        <w:rPr>
          <w:b/>
          <w:bCs/>
        </w:rPr>
        <w:t>.</w:t>
      </w:r>
    </w:p>
    <w:p w14:paraId="0A9C1A86" w14:textId="58889DE5" w:rsidR="009E619D" w:rsidRDefault="007D7A05" w:rsidP="00270D85">
      <w:pPr>
        <w:spacing w:after="240" w:line="276" w:lineRule="auto"/>
        <w:rPr>
          <w:lang w:eastAsia="ko-KR"/>
        </w:rPr>
      </w:pPr>
      <w:r>
        <w:rPr>
          <w:lang w:eastAsia="ko-KR"/>
        </w:rPr>
        <w:t>In NR-U, a</w:t>
      </w:r>
      <w:r w:rsidR="009837B5">
        <w:rPr>
          <w:lang w:eastAsia="ko-KR"/>
        </w:rPr>
        <w:t xml:space="preserve">fter channel acquisition via Type 1 channel access procedure, </w:t>
      </w:r>
      <w:r>
        <w:rPr>
          <w:lang w:eastAsia="ko-KR"/>
        </w:rPr>
        <w:t xml:space="preserve">the occupied channel by a communication node can be shared with other communication node. For SL-U, it was agreed </w:t>
      </w:r>
      <w:r w:rsidR="009E619D">
        <w:rPr>
          <w:lang w:eastAsia="ko-KR"/>
        </w:rPr>
        <w:t xml:space="preserve">to support </w:t>
      </w:r>
      <w:r w:rsidRPr="007D7A05">
        <w:rPr>
          <w:lang w:eastAsia="ko-KR"/>
        </w:rPr>
        <w:t>UE-to-UE COT sharing i</w:t>
      </w:r>
      <w:r w:rsidR="009E619D">
        <w:rPr>
          <w:lang w:eastAsia="ko-KR"/>
        </w:rPr>
        <w:t>n RAN1#109-e meeting [2], and two alternatives for UE-to-UE COT sharing were made in the last RAN1 meeting</w:t>
      </w:r>
      <w:r w:rsidRPr="007D7A05">
        <w:rPr>
          <w:lang w:eastAsia="ko-KR"/>
        </w:rPr>
        <w:t xml:space="preserve"> </w:t>
      </w:r>
      <w:r>
        <w:rPr>
          <w:lang w:eastAsia="ko-KR"/>
        </w:rPr>
        <w:t>[</w:t>
      </w:r>
      <w:r w:rsidR="009E619D">
        <w:rPr>
          <w:lang w:eastAsia="ko-KR"/>
        </w:rPr>
        <w:t>1</w:t>
      </w:r>
      <w:r>
        <w:rPr>
          <w:lang w:eastAsia="ko-KR"/>
        </w:rPr>
        <w:t>]</w:t>
      </w:r>
      <w:r w:rsidRPr="007D7A05">
        <w:rPr>
          <w:lang w:eastAsia="ko-KR"/>
        </w:rPr>
        <w:t>.</w:t>
      </w:r>
      <w:r w:rsidR="005901F4">
        <w:rPr>
          <w:lang w:eastAsia="ko-KR"/>
        </w:rPr>
        <w:t xml:space="preserve"> The two alternatives are captured in </w:t>
      </w:r>
      <w:r w:rsidR="007F0AFE">
        <w:rPr>
          <w:lang w:eastAsia="ko-KR"/>
        </w:rPr>
        <w:t>Section 1 of this contribution.</w:t>
      </w:r>
      <w:r w:rsidR="00837620">
        <w:rPr>
          <w:lang w:eastAsia="ko-KR"/>
        </w:rPr>
        <w:t xml:space="preserve"> </w:t>
      </w:r>
      <w:r w:rsidR="00D448E8">
        <w:rPr>
          <w:lang w:eastAsia="ko-KR"/>
        </w:rPr>
        <w:t>We think at least Alt 1 is applicable for unicast communication.</w:t>
      </w:r>
      <w:r w:rsidR="00D40CB8">
        <w:rPr>
          <w:lang w:eastAsia="ko-KR"/>
        </w:rPr>
        <w:t xml:space="preserve"> However, i</w:t>
      </w:r>
      <w:r w:rsidR="00D448E8">
        <w:rPr>
          <w:lang w:eastAsia="ko-KR"/>
        </w:rPr>
        <w:t xml:space="preserve">n case of groupcast and broadcast, </w:t>
      </w:r>
      <w:r w:rsidR="002D7415">
        <w:rPr>
          <w:lang w:eastAsia="ko-KR"/>
        </w:rPr>
        <w:t xml:space="preserve">there </w:t>
      </w:r>
      <w:r w:rsidR="0026139D">
        <w:rPr>
          <w:lang w:eastAsia="ko-KR"/>
        </w:rPr>
        <w:t>can be</w:t>
      </w:r>
      <w:r w:rsidR="002D7415">
        <w:rPr>
          <w:lang w:eastAsia="ko-KR"/>
        </w:rPr>
        <w:t xml:space="preserve"> multiple </w:t>
      </w:r>
      <w:r w:rsidR="003D1DE9">
        <w:rPr>
          <w:lang w:eastAsia="ko-KR"/>
        </w:rPr>
        <w:t>responding</w:t>
      </w:r>
      <w:r w:rsidR="002D7415">
        <w:rPr>
          <w:lang w:eastAsia="ko-KR"/>
        </w:rPr>
        <w:t xml:space="preserve"> UEs</w:t>
      </w:r>
      <w:r w:rsidR="00F102EF">
        <w:rPr>
          <w:lang w:eastAsia="ko-KR"/>
        </w:rPr>
        <w:t xml:space="preserve"> as shown in </w:t>
      </w:r>
      <w:r w:rsidR="006C085E">
        <w:rPr>
          <w:lang w:eastAsia="ko-KR"/>
        </w:rPr>
        <w:fldChar w:fldCharType="begin"/>
      </w:r>
      <w:r w:rsidR="006C085E">
        <w:rPr>
          <w:lang w:eastAsia="ko-KR"/>
        </w:rPr>
        <w:instrText xml:space="preserve"> REF _Ref115436784 \h </w:instrText>
      </w:r>
      <w:r w:rsidR="006C085E">
        <w:rPr>
          <w:lang w:eastAsia="ko-KR"/>
        </w:rPr>
      </w:r>
      <w:r w:rsidR="006C085E">
        <w:rPr>
          <w:lang w:eastAsia="ko-KR"/>
        </w:rPr>
        <w:fldChar w:fldCharType="separate"/>
      </w:r>
      <w:r w:rsidR="006C085E">
        <w:t xml:space="preserve">Figure </w:t>
      </w:r>
      <w:r w:rsidR="006C085E">
        <w:rPr>
          <w:noProof/>
        </w:rPr>
        <w:t>1</w:t>
      </w:r>
      <w:r w:rsidR="006C085E">
        <w:rPr>
          <w:lang w:eastAsia="ko-KR"/>
        </w:rPr>
        <w:fldChar w:fldCharType="end"/>
      </w:r>
      <w:r w:rsidR="002D7415">
        <w:rPr>
          <w:lang w:eastAsia="ko-KR"/>
        </w:rPr>
        <w:t xml:space="preserve">. If the multiple </w:t>
      </w:r>
      <w:r w:rsidR="003D1DE9">
        <w:rPr>
          <w:lang w:eastAsia="ko-KR"/>
        </w:rPr>
        <w:t>responding</w:t>
      </w:r>
      <w:r w:rsidR="002D7415">
        <w:rPr>
          <w:lang w:eastAsia="ko-KR"/>
        </w:rPr>
        <w:t xml:space="preserve"> UEs can share a COT by a COT initiating UE</w:t>
      </w:r>
      <w:r w:rsidR="006C085E">
        <w:rPr>
          <w:lang w:eastAsia="ko-KR"/>
        </w:rPr>
        <w:t>,</w:t>
      </w:r>
      <w:r w:rsidR="00FA1B7D">
        <w:rPr>
          <w:lang w:eastAsia="ko-KR"/>
        </w:rPr>
        <w:t xml:space="preserve"> </w:t>
      </w:r>
      <w:r w:rsidR="006C085E">
        <w:rPr>
          <w:lang w:eastAsia="ko-KR"/>
        </w:rPr>
        <w:t>w</w:t>
      </w:r>
      <w:r w:rsidR="00FA1B7D">
        <w:rPr>
          <w:lang w:eastAsia="ko-KR"/>
        </w:rPr>
        <w:t xml:space="preserve">ithout any </w:t>
      </w:r>
      <w:r w:rsidR="00FA1B7D">
        <w:rPr>
          <w:lang w:eastAsia="ko-KR"/>
        </w:rPr>
        <w:lastRenderedPageBreak/>
        <w:t>coordination conflicts between the UEs will</w:t>
      </w:r>
      <w:r w:rsidR="003D1DE9">
        <w:rPr>
          <w:lang w:eastAsia="ko-KR"/>
        </w:rPr>
        <w:t xml:space="preserve"> be</w:t>
      </w:r>
      <w:r w:rsidR="00FA1B7D">
        <w:rPr>
          <w:lang w:eastAsia="ko-KR"/>
        </w:rPr>
        <w:t xml:space="preserve"> increase</w:t>
      </w:r>
      <w:r w:rsidR="003D1DE9">
        <w:rPr>
          <w:lang w:eastAsia="ko-KR"/>
        </w:rPr>
        <w:t>d</w:t>
      </w:r>
      <w:r w:rsidR="00FA1B7D">
        <w:rPr>
          <w:lang w:eastAsia="ko-KR"/>
        </w:rPr>
        <w:t xml:space="preserve">. </w:t>
      </w:r>
      <w:r w:rsidR="00D16A91">
        <w:rPr>
          <w:rFonts w:hint="eastAsia"/>
          <w:lang w:eastAsia="ko-KR"/>
        </w:rPr>
        <w:t>On</w:t>
      </w:r>
      <w:r w:rsidR="00D16A91">
        <w:rPr>
          <w:lang w:eastAsia="ko-KR"/>
        </w:rPr>
        <w:t xml:space="preserve"> the other hand, i</w:t>
      </w:r>
      <w:r w:rsidR="00FA1B7D">
        <w:rPr>
          <w:lang w:eastAsia="ko-KR"/>
        </w:rPr>
        <w:t xml:space="preserve">f COT sharing with the multiple </w:t>
      </w:r>
      <w:r w:rsidR="003D1DE9">
        <w:rPr>
          <w:lang w:eastAsia="ko-KR"/>
        </w:rPr>
        <w:t>responding</w:t>
      </w:r>
      <w:r w:rsidR="00FA1B7D">
        <w:rPr>
          <w:lang w:eastAsia="ko-KR"/>
        </w:rPr>
        <w:t xml:space="preserve"> UEs is not supported, it will</w:t>
      </w:r>
      <w:r w:rsidR="003D1DE9">
        <w:rPr>
          <w:lang w:eastAsia="ko-KR"/>
        </w:rPr>
        <w:t xml:space="preserve"> </w:t>
      </w:r>
      <w:r w:rsidR="00861C27">
        <w:rPr>
          <w:lang w:eastAsia="ko-KR"/>
        </w:rPr>
        <w:t>reduce</w:t>
      </w:r>
      <w:r w:rsidR="003D1DE9">
        <w:rPr>
          <w:lang w:eastAsia="ko-KR"/>
        </w:rPr>
        <w:t xml:space="preserve"> sidelink </w:t>
      </w:r>
      <w:r w:rsidR="00861C27">
        <w:rPr>
          <w:lang w:eastAsia="ko-KR"/>
        </w:rPr>
        <w:t xml:space="preserve">system </w:t>
      </w:r>
      <w:r w:rsidR="003D1DE9">
        <w:rPr>
          <w:lang w:eastAsia="ko-KR"/>
        </w:rPr>
        <w:t>performance.</w:t>
      </w:r>
      <w:r w:rsidR="006C085E">
        <w:rPr>
          <w:lang w:eastAsia="ko-KR"/>
        </w:rPr>
        <w:t xml:space="preserve"> Therefore, </w:t>
      </w:r>
      <w:r w:rsidR="00861C27">
        <w:rPr>
          <w:lang w:eastAsia="ko-KR"/>
        </w:rPr>
        <w:t>a</w:t>
      </w:r>
      <w:r w:rsidR="00861C27" w:rsidRPr="00861C27">
        <w:rPr>
          <w:lang w:eastAsia="ko-KR"/>
        </w:rPr>
        <w:t xml:space="preserve"> method for avoiding collisions between </w:t>
      </w:r>
      <w:r w:rsidR="00861C27">
        <w:rPr>
          <w:lang w:eastAsia="ko-KR"/>
        </w:rPr>
        <w:t>responding</w:t>
      </w:r>
      <w:r w:rsidR="00861C27" w:rsidRPr="00861C27">
        <w:rPr>
          <w:lang w:eastAsia="ko-KR"/>
        </w:rPr>
        <w:t xml:space="preserve"> UEs within a shared COT should be further studied.</w:t>
      </w:r>
    </w:p>
    <w:p w14:paraId="1629485F" w14:textId="4AC74AF8" w:rsidR="00C158FD" w:rsidRDefault="00C158FD" w:rsidP="0088114E">
      <w:pPr>
        <w:spacing w:after="240" w:line="276" w:lineRule="auto"/>
        <w:jc w:val="center"/>
        <w:rPr>
          <w:lang w:eastAsia="ko-KR"/>
        </w:rPr>
      </w:pPr>
      <w:r w:rsidRPr="00C158FD">
        <w:rPr>
          <w:rFonts w:hint="eastAsia"/>
          <w:noProof/>
        </w:rPr>
        <w:drawing>
          <wp:inline distT="0" distB="0" distL="0" distR="0" wp14:anchorId="27CC3F71" wp14:editId="4AA103D9">
            <wp:extent cx="2880000" cy="139108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1391083"/>
                    </a:xfrm>
                    <a:prstGeom prst="rect">
                      <a:avLst/>
                    </a:prstGeom>
                    <a:noFill/>
                    <a:ln>
                      <a:noFill/>
                    </a:ln>
                  </pic:spPr>
                </pic:pic>
              </a:graphicData>
            </a:graphic>
          </wp:inline>
        </w:drawing>
      </w:r>
      <w:r w:rsidR="0088114E">
        <w:rPr>
          <w:rFonts w:hint="eastAsia"/>
          <w:lang w:eastAsia="ko-KR"/>
        </w:rPr>
        <w:t xml:space="preserve"> </w:t>
      </w:r>
      <w:r w:rsidR="0088114E">
        <w:rPr>
          <w:lang w:eastAsia="ko-KR"/>
        </w:rPr>
        <w:t xml:space="preserve">    </w:t>
      </w:r>
      <w:r w:rsidR="0088114E" w:rsidRPr="0088114E">
        <w:rPr>
          <w:rFonts w:hint="eastAsia"/>
          <w:noProof/>
        </w:rPr>
        <w:drawing>
          <wp:inline distT="0" distB="0" distL="0" distR="0" wp14:anchorId="6AB05432" wp14:editId="7DA81BB7">
            <wp:extent cx="2880000" cy="139108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0000" cy="1391083"/>
                    </a:xfrm>
                    <a:prstGeom prst="rect">
                      <a:avLst/>
                    </a:prstGeom>
                    <a:noFill/>
                    <a:ln>
                      <a:noFill/>
                    </a:ln>
                  </pic:spPr>
                </pic:pic>
              </a:graphicData>
            </a:graphic>
          </wp:inline>
        </w:drawing>
      </w:r>
    </w:p>
    <w:p w14:paraId="4C4C7E8B" w14:textId="5AD5A856" w:rsidR="0088114E" w:rsidRDefault="0088114E" w:rsidP="0088114E">
      <w:pPr>
        <w:pStyle w:val="ad"/>
        <w:jc w:val="center"/>
        <w:rPr>
          <w:lang w:eastAsia="ko-KR"/>
        </w:rPr>
      </w:pPr>
      <w:bookmarkStart w:id="6" w:name="_Ref115436784"/>
      <w:r>
        <w:t xml:space="preserve">Figure </w:t>
      </w:r>
      <w:fldSimple w:instr=" SEQ Figure \* ARABIC ">
        <w:r>
          <w:rPr>
            <w:noProof/>
          </w:rPr>
          <w:t>1</w:t>
        </w:r>
      </w:fldSimple>
      <w:bookmarkEnd w:id="6"/>
      <w:r>
        <w:t xml:space="preserve">. </w:t>
      </w:r>
      <w:r w:rsidR="00F34B1C">
        <w:t>Examples for COT sharing for unicast/groupcast/broadcast sidelink</w:t>
      </w:r>
    </w:p>
    <w:p w14:paraId="3509232F" w14:textId="77777777" w:rsidR="00861C27" w:rsidRDefault="00861C27" w:rsidP="003A04E6">
      <w:pPr>
        <w:widowControl w:val="0"/>
        <w:autoSpaceDE w:val="0"/>
        <w:autoSpaceDN w:val="0"/>
        <w:spacing w:after="120" w:line="276" w:lineRule="auto"/>
        <w:rPr>
          <w:b/>
          <w:lang w:eastAsia="ko-KR"/>
        </w:rPr>
      </w:pPr>
      <w:r w:rsidRPr="000B0F60">
        <w:rPr>
          <w:b/>
          <w:lang w:eastAsia="ko-KR"/>
        </w:rPr>
        <w:t xml:space="preserve">Proposal </w:t>
      </w:r>
      <w:r>
        <w:rPr>
          <w:b/>
          <w:lang w:eastAsia="ko-KR"/>
        </w:rPr>
        <w:t>3</w:t>
      </w:r>
      <w:r w:rsidRPr="000B0F60">
        <w:rPr>
          <w:b/>
          <w:lang w:eastAsia="ko-KR"/>
        </w:rPr>
        <w:t>:</w:t>
      </w:r>
      <w:r w:rsidRPr="00A6162A">
        <w:rPr>
          <w:b/>
          <w:lang w:eastAsia="ko-KR"/>
        </w:rPr>
        <w:t xml:space="preserve"> </w:t>
      </w:r>
      <w:r>
        <w:rPr>
          <w:b/>
          <w:lang w:eastAsia="ko-KR"/>
        </w:rPr>
        <w:t>For UE-to-UE COT sharing</w:t>
      </w:r>
    </w:p>
    <w:p w14:paraId="3DE936FF" w14:textId="3DEF1B7B" w:rsidR="00861C27" w:rsidRDefault="00861C27" w:rsidP="00861C27">
      <w:pPr>
        <w:pStyle w:val="afb"/>
        <w:widowControl w:val="0"/>
        <w:numPr>
          <w:ilvl w:val="0"/>
          <w:numId w:val="7"/>
        </w:numPr>
        <w:autoSpaceDE w:val="0"/>
        <w:autoSpaceDN w:val="0"/>
        <w:spacing w:after="120" w:line="276" w:lineRule="auto"/>
        <w:ind w:leftChars="0"/>
        <w:rPr>
          <w:b/>
          <w:bCs/>
        </w:rPr>
      </w:pPr>
      <w:r>
        <w:rPr>
          <w:b/>
          <w:bCs/>
        </w:rPr>
        <w:t>In case of unicast, Alt 1 can be applied.</w:t>
      </w:r>
    </w:p>
    <w:p w14:paraId="18FE24B6" w14:textId="1678C53B" w:rsidR="00861C27" w:rsidRPr="00861C27" w:rsidRDefault="00861C27" w:rsidP="00861C27">
      <w:pPr>
        <w:pStyle w:val="afb"/>
        <w:widowControl w:val="0"/>
        <w:numPr>
          <w:ilvl w:val="0"/>
          <w:numId w:val="7"/>
        </w:numPr>
        <w:autoSpaceDE w:val="0"/>
        <w:autoSpaceDN w:val="0"/>
        <w:spacing w:after="120" w:line="276" w:lineRule="auto"/>
        <w:ind w:leftChars="0"/>
        <w:rPr>
          <w:b/>
          <w:bCs/>
        </w:rPr>
      </w:pPr>
      <w:r>
        <w:rPr>
          <w:rFonts w:hint="eastAsia"/>
          <w:b/>
          <w:bCs/>
          <w:lang w:eastAsia="ko-KR"/>
        </w:rPr>
        <w:t>I</w:t>
      </w:r>
      <w:r>
        <w:rPr>
          <w:b/>
          <w:bCs/>
          <w:lang w:eastAsia="ko-KR"/>
        </w:rPr>
        <w:t xml:space="preserve">n case of groupcast/broadcast, </w:t>
      </w:r>
      <w:r w:rsidRPr="00861C27">
        <w:rPr>
          <w:b/>
          <w:bCs/>
          <w:lang w:eastAsia="ko-KR"/>
        </w:rPr>
        <w:t>a method for avoiding collisions between responding UEs within a shared COT should be further studied.</w:t>
      </w:r>
    </w:p>
    <w:p w14:paraId="18B656B3" w14:textId="4C267589" w:rsidR="003A04E6" w:rsidRDefault="003A04E6" w:rsidP="003A04E6">
      <w:pPr>
        <w:widowControl w:val="0"/>
        <w:autoSpaceDE w:val="0"/>
        <w:autoSpaceDN w:val="0"/>
        <w:spacing w:after="120" w:line="276" w:lineRule="auto"/>
        <w:rPr>
          <w:lang w:eastAsia="ko-KR"/>
        </w:rPr>
      </w:pPr>
      <w:r>
        <w:rPr>
          <w:rFonts w:hint="eastAsia"/>
          <w:lang w:eastAsia="ko-KR"/>
        </w:rPr>
        <w:t>R</w:t>
      </w:r>
      <w:r>
        <w:rPr>
          <w:lang w:eastAsia="ko-KR"/>
        </w:rPr>
        <w:t xml:space="preserve">egarding whether a Mode 1 UE can report a COT or related information to gNB for aiding Mode 1 RA, in order to support </w:t>
      </w:r>
      <w:r w:rsidR="0077024B">
        <w:rPr>
          <w:lang w:eastAsia="ko-KR"/>
        </w:rPr>
        <w:t>such a</w:t>
      </w:r>
      <w:r w:rsidR="0045142C">
        <w:rPr>
          <w:lang w:eastAsia="ko-KR"/>
        </w:rPr>
        <w:t xml:space="preserve"> COT-related reporting through physical layer</w:t>
      </w:r>
      <w:r w:rsidR="00C82584">
        <w:rPr>
          <w:lang w:eastAsia="ko-KR"/>
        </w:rPr>
        <w:t xml:space="preserve"> procedure</w:t>
      </w:r>
      <w:r w:rsidR="0045142C">
        <w:rPr>
          <w:lang w:eastAsia="ko-KR"/>
        </w:rPr>
        <w:t xml:space="preserve">, the study on new channel and/or new UCI multiplexing scheme would be necessary and it will be </w:t>
      </w:r>
      <w:r w:rsidR="00C82584">
        <w:rPr>
          <w:lang w:eastAsia="ko-KR"/>
        </w:rPr>
        <w:t xml:space="preserve">quite </w:t>
      </w:r>
      <w:r w:rsidR="0045142C">
        <w:rPr>
          <w:lang w:eastAsia="ko-KR"/>
        </w:rPr>
        <w:t xml:space="preserve">time consuming. </w:t>
      </w:r>
      <w:r>
        <w:rPr>
          <w:lang w:eastAsia="ko-KR"/>
        </w:rPr>
        <w:t xml:space="preserve">If MAC CE is assumed for the reporting, it </w:t>
      </w:r>
      <w:r w:rsidR="0045142C">
        <w:rPr>
          <w:lang w:eastAsia="ko-KR"/>
        </w:rPr>
        <w:t xml:space="preserve">may not be feasible considering </w:t>
      </w:r>
      <w:r w:rsidR="00F724A0">
        <w:rPr>
          <w:lang w:eastAsia="ko-KR"/>
        </w:rPr>
        <w:t>latency</w:t>
      </w:r>
      <w:r w:rsidR="0045142C">
        <w:rPr>
          <w:lang w:eastAsia="ko-KR"/>
        </w:rPr>
        <w:t xml:space="preserve"> for MAC CE and maximum COT duration. Therefore, we </w:t>
      </w:r>
      <w:r w:rsidR="002D7415">
        <w:rPr>
          <w:lang w:eastAsia="ko-KR"/>
        </w:rPr>
        <w:t xml:space="preserve">do not </w:t>
      </w:r>
      <w:r w:rsidR="0045142C">
        <w:rPr>
          <w:lang w:eastAsia="ko-KR"/>
        </w:rPr>
        <w:t>support such a COT-related reporting to gNB.</w:t>
      </w:r>
    </w:p>
    <w:p w14:paraId="031130A8" w14:textId="0C1E4172" w:rsidR="00782EC8" w:rsidRDefault="00437E31" w:rsidP="008053BD">
      <w:pPr>
        <w:widowControl w:val="0"/>
        <w:autoSpaceDE w:val="0"/>
        <w:autoSpaceDN w:val="0"/>
        <w:spacing w:after="120" w:line="276" w:lineRule="auto"/>
        <w:rPr>
          <w:lang w:eastAsia="ko-KR"/>
        </w:rPr>
      </w:pPr>
      <w:r w:rsidRPr="000B0F60">
        <w:rPr>
          <w:b/>
          <w:lang w:eastAsia="ko-KR"/>
        </w:rPr>
        <w:t xml:space="preserve">Proposal </w:t>
      </w:r>
      <w:r w:rsidR="00861C27">
        <w:rPr>
          <w:b/>
          <w:lang w:eastAsia="ko-KR"/>
        </w:rPr>
        <w:t>4</w:t>
      </w:r>
      <w:r w:rsidRPr="000B0F60">
        <w:rPr>
          <w:b/>
          <w:lang w:eastAsia="ko-KR"/>
        </w:rPr>
        <w:t>:</w:t>
      </w:r>
      <w:r w:rsidRPr="00A6162A">
        <w:rPr>
          <w:b/>
          <w:lang w:eastAsia="ko-KR"/>
        </w:rPr>
        <w:t xml:space="preserve"> </w:t>
      </w:r>
      <w:r w:rsidR="00447386">
        <w:rPr>
          <w:b/>
          <w:lang w:eastAsia="ko-KR"/>
        </w:rPr>
        <w:t>It is proposed NOT to support reporting COT-related information to gNB</w:t>
      </w:r>
      <w:r w:rsidRPr="00173207">
        <w:rPr>
          <w:b/>
          <w:lang w:eastAsia="ko-KR"/>
        </w:rPr>
        <w:t>.</w:t>
      </w:r>
    </w:p>
    <w:bookmarkEnd w:id="4"/>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F66161B"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447386">
        <w:rPr>
          <w:lang w:eastAsia="ko-KR"/>
        </w:rPr>
        <w:t>for channel access mechanism for sidelink on unlicensed spectrum</w:t>
      </w:r>
      <w:r w:rsidR="00CA0DD9">
        <w:rPr>
          <w:lang w:eastAsia="ko-KR"/>
        </w:rPr>
        <w:t>.</w:t>
      </w:r>
    </w:p>
    <w:p w14:paraId="35360C28" w14:textId="00E6FD44" w:rsidR="009779D9" w:rsidRDefault="00447386" w:rsidP="00447386">
      <w:pPr>
        <w:widowControl w:val="0"/>
        <w:autoSpaceDE w:val="0"/>
        <w:autoSpaceDN w:val="0"/>
        <w:spacing w:after="120" w:line="276" w:lineRule="auto"/>
        <w:rPr>
          <w:b/>
          <w:iCs/>
          <w:szCs w:val="22"/>
        </w:rPr>
      </w:pPr>
      <w:r w:rsidRPr="000B0F60">
        <w:rPr>
          <w:b/>
          <w:lang w:eastAsia="ko-KR"/>
        </w:rPr>
        <w:t>Proposal 1:</w:t>
      </w:r>
      <w:r w:rsidRPr="00A6162A">
        <w:rPr>
          <w:b/>
          <w:lang w:eastAsia="ko-KR"/>
        </w:rPr>
        <w:t xml:space="preserve"> </w:t>
      </w:r>
      <w:r w:rsidRPr="00173207">
        <w:rPr>
          <w:b/>
          <w:lang w:eastAsia="ko-KR"/>
        </w:rPr>
        <w:t xml:space="preserve">For </w:t>
      </w:r>
      <w:r>
        <w:rPr>
          <w:b/>
          <w:lang w:eastAsia="ko-KR"/>
        </w:rPr>
        <w:t>initial channel acquisition, Type 1 channel access procedure is used for sidelink on unlicensed spectrum.</w:t>
      </w:r>
    </w:p>
    <w:p w14:paraId="0E2DEDEE" w14:textId="77777777" w:rsidR="00447386" w:rsidRPr="00BC36CE" w:rsidRDefault="00447386" w:rsidP="00447386">
      <w:pPr>
        <w:widowControl w:val="0"/>
        <w:autoSpaceDE w:val="0"/>
        <w:autoSpaceDN w:val="0"/>
        <w:spacing w:after="120" w:line="276" w:lineRule="auto"/>
        <w:rPr>
          <w:b/>
          <w:lang w:eastAsia="ko-KR"/>
        </w:rPr>
      </w:pPr>
      <w:r w:rsidRPr="000B0F60">
        <w:rPr>
          <w:b/>
          <w:lang w:eastAsia="ko-KR"/>
        </w:rPr>
        <w:t xml:space="preserve">Proposal </w:t>
      </w:r>
      <w:r>
        <w:rPr>
          <w:b/>
          <w:lang w:eastAsia="ko-KR"/>
        </w:rPr>
        <w:t>2</w:t>
      </w:r>
      <w:r w:rsidRPr="000B0F60">
        <w:rPr>
          <w:b/>
          <w:lang w:eastAsia="ko-KR"/>
        </w:rPr>
        <w:t>:</w:t>
      </w:r>
      <w:r w:rsidRPr="00A6162A">
        <w:rPr>
          <w:b/>
          <w:lang w:eastAsia="ko-KR"/>
        </w:rPr>
        <w:t xml:space="preserve"> </w:t>
      </w:r>
      <w:r w:rsidRPr="00173207">
        <w:rPr>
          <w:b/>
          <w:lang w:eastAsia="ko-KR"/>
        </w:rPr>
        <w:t xml:space="preserve">For </w:t>
      </w:r>
      <w:r>
        <w:rPr>
          <w:b/>
          <w:lang w:eastAsia="ko-KR"/>
        </w:rPr>
        <w:t>CW adjustment,</w:t>
      </w:r>
    </w:p>
    <w:p w14:paraId="130D767D" w14:textId="624298DB" w:rsidR="00447386" w:rsidRDefault="00447386" w:rsidP="00447386">
      <w:pPr>
        <w:pStyle w:val="afb"/>
        <w:widowControl w:val="0"/>
        <w:numPr>
          <w:ilvl w:val="0"/>
          <w:numId w:val="7"/>
        </w:numPr>
        <w:autoSpaceDE w:val="0"/>
        <w:autoSpaceDN w:val="0"/>
        <w:spacing w:after="120" w:line="276" w:lineRule="auto"/>
        <w:ind w:leftChars="0"/>
        <w:rPr>
          <w:b/>
          <w:bCs/>
        </w:rPr>
      </w:pPr>
      <w:r>
        <w:rPr>
          <w:rFonts w:hint="eastAsia"/>
          <w:b/>
          <w:bCs/>
          <w:lang w:eastAsia="ko-KR"/>
        </w:rPr>
        <w:t>I</w:t>
      </w:r>
      <w:r>
        <w:rPr>
          <w:b/>
          <w:bCs/>
          <w:lang w:eastAsia="ko-KR"/>
        </w:rPr>
        <w:t>n case of groupcast HARQ-ACK feedback option 1 (NACK-only) with communication range</w:t>
      </w:r>
      <w:r w:rsidR="007F3CB0">
        <w:rPr>
          <w:b/>
          <w:bCs/>
          <w:lang w:eastAsia="ko-KR"/>
        </w:rPr>
        <w:t xml:space="preserve"> requirement</w:t>
      </w:r>
      <w:r>
        <w:rPr>
          <w:b/>
          <w:bCs/>
          <w:lang w:eastAsia="ko-KR"/>
        </w:rPr>
        <w:t>,</w:t>
      </w:r>
    </w:p>
    <w:p w14:paraId="068767A4" w14:textId="77777777" w:rsidR="00447386" w:rsidRDefault="00447386" w:rsidP="00447386">
      <w:pPr>
        <w:pStyle w:val="afb"/>
        <w:widowControl w:val="0"/>
        <w:numPr>
          <w:ilvl w:val="1"/>
          <w:numId w:val="7"/>
        </w:numPr>
        <w:autoSpaceDE w:val="0"/>
        <w:autoSpaceDN w:val="0"/>
        <w:spacing w:after="120" w:line="276" w:lineRule="auto"/>
        <w:ind w:leftChars="0"/>
        <w:rPr>
          <w:b/>
          <w:bCs/>
        </w:rPr>
      </w:pPr>
      <w:r>
        <w:rPr>
          <w:b/>
          <w:bCs/>
          <w:lang w:eastAsia="ko-KR"/>
        </w:rPr>
        <w:t>When NACK is detected, CW size is increased to the next allowable value.</w:t>
      </w:r>
    </w:p>
    <w:p w14:paraId="139FA3F8" w14:textId="77777777" w:rsidR="00447386" w:rsidRDefault="00447386" w:rsidP="00447386">
      <w:pPr>
        <w:pStyle w:val="afb"/>
        <w:widowControl w:val="0"/>
        <w:numPr>
          <w:ilvl w:val="1"/>
          <w:numId w:val="7"/>
        </w:numPr>
        <w:autoSpaceDE w:val="0"/>
        <w:autoSpaceDN w:val="0"/>
        <w:spacing w:after="120" w:line="276" w:lineRule="auto"/>
        <w:ind w:leftChars="0"/>
        <w:rPr>
          <w:b/>
          <w:bCs/>
        </w:rPr>
      </w:pPr>
      <w:r>
        <w:rPr>
          <w:rFonts w:hint="eastAsia"/>
          <w:b/>
          <w:bCs/>
          <w:lang w:eastAsia="ko-KR"/>
        </w:rPr>
        <w:t>W</w:t>
      </w:r>
      <w:r>
        <w:rPr>
          <w:b/>
          <w:bCs/>
          <w:lang w:eastAsia="ko-KR"/>
        </w:rPr>
        <w:t>hen NACK is NOT detected, it can be considered as ACK, then CW size is reset to the minimum value among the allowable values.</w:t>
      </w:r>
    </w:p>
    <w:p w14:paraId="6E622D12" w14:textId="5F64100E" w:rsidR="00447386" w:rsidRDefault="00447386" w:rsidP="00447386">
      <w:pPr>
        <w:pStyle w:val="afb"/>
        <w:widowControl w:val="0"/>
        <w:numPr>
          <w:ilvl w:val="0"/>
          <w:numId w:val="7"/>
        </w:numPr>
        <w:autoSpaceDE w:val="0"/>
        <w:autoSpaceDN w:val="0"/>
        <w:spacing w:after="120" w:line="276" w:lineRule="auto"/>
        <w:ind w:leftChars="0"/>
        <w:rPr>
          <w:b/>
          <w:bCs/>
        </w:rPr>
      </w:pPr>
      <w:r>
        <w:rPr>
          <w:rFonts w:hint="eastAsia"/>
          <w:b/>
          <w:bCs/>
          <w:lang w:eastAsia="ko-KR"/>
        </w:rPr>
        <w:t>I</w:t>
      </w:r>
      <w:r>
        <w:rPr>
          <w:b/>
          <w:bCs/>
          <w:lang w:eastAsia="ko-KR"/>
        </w:rPr>
        <w:t>n case of groupcast HARQ-ACK feedback option 1 (NACK-only) without communication range</w:t>
      </w:r>
      <w:r w:rsidR="007F3CB0">
        <w:rPr>
          <w:b/>
          <w:bCs/>
          <w:lang w:eastAsia="ko-KR"/>
        </w:rPr>
        <w:t xml:space="preserve"> requirement</w:t>
      </w:r>
      <w:r>
        <w:rPr>
          <w:b/>
          <w:bCs/>
          <w:lang w:eastAsia="ko-KR"/>
        </w:rPr>
        <w:t>,</w:t>
      </w:r>
    </w:p>
    <w:p w14:paraId="4767EC6C" w14:textId="77777777" w:rsidR="00447386" w:rsidRDefault="00447386" w:rsidP="00447386">
      <w:pPr>
        <w:pStyle w:val="afb"/>
        <w:widowControl w:val="0"/>
        <w:numPr>
          <w:ilvl w:val="1"/>
          <w:numId w:val="7"/>
        </w:numPr>
        <w:autoSpaceDE w:val="0"/>
        <w:autoSpaceDN w:val="0"/>
        <w:spacing w:after="120" w:line="276" w:lineRule="auto"/>
        <w:ind w:leftChars="0"/>
        <w:rPr>
          <w:b/>
          <w:bCs/>
        </w:rPr>
      </w:pPr>
      <w:r>
        <w:rPr>
          <w:b/>
          <w:bCs/>
        </w:rPr>
        <w:t>Further study is necessary.</w:t>
      </w:r>
    </w:p>
    <w:p w14:paraId="78E5BFD3" w14:textId="77777777" w:rsidR="00447386" w:rsidRDefault="00447386" w:rsidP="00447386">
      <w:pPr>
        <w:pStyle w:val="afb"/>
        <w:widowControl w:val="0"/>
        <w:numPr>
          <w:ilvl w:val="0"/>
          <w:numId w:val="7"/>
        </w:numPr>
        <w:autoSpaceDE w:val="0"/>
        <w:autoSpaceDN w:val="0"/>
        <w:spacing w:after="120" w:line="276" w:lineRule="auto"/>
        <w:ind w:leftChars="0"/>
        <w:rPr>
          <w:b/>
          <w:bCs/>
        </w:rPr>
      </w:pPr>
      <w:r>
        <w:rPr>
          <w:b/>
          <w:bCs/>
        </w:rPr>
        <w:t>In case of groupcast HARQ-ACK feedback option 2 (separate ACK/NACKs),</w:t>
      </w:r>
    </w:p>
    <w:p w14:paraId="74BC99D4" w14:textId="026640F9" w:rsidR="008E6339" w:rsidRDefault="00447386" w:rsidP="00447386">
      <w:pPr>
        <w:pStyle w:val="afb"/>
        <w:widowControl w:val="0"/>
        <w:numPr>
          <w:ilvl w:val="1"/>
          <w:numId w:val="7"/>
        </w:numPr>
        <w:autoSpaceDE w:val="0"/>
        <w:autoSpaceDN w:val="0"/>
        <w:spacing w:after="120" w:line="276" w:lineRule="auto"/>
        <w:ind w:leftChars="0"/>
        <w:rPr>
          <w:b/>
          <w:bCs/>
        </w:rPr>
      </w:pPr>
      <w:r>
        <w:rPr>
          <w:b/>
          <w:bCs/>
        </w:rPr>
        <w:t>The principle for CBG-based HARQ-ACK feedback for NR-U can be reused.</w:t>
      </w:r>
    </w:p>
    <w:p w14:paraId="20FD04A1" w14:textId="4878C8AA" w:rsidR="00447386" w:rsidRPr="008448C6" w:rsidRDefault="00904F16" w:rsidP="00447386">
      <w:pPr>
        <w:pStyle w:val="afb"/>
        <w:widowControl w:val="0"/>
        <w:numPr>
          <w:ilvl w:val="1"/>
          <w:numId w:val="7"/>
        </w:numPr>
        <w:autoSpaceDE w:val="0"/>
        <w:autoSpaceDN w:val="0"/>
        <w:spacing w:after="120" w:line="276" w:lineRule="auto"/>
        <w:ind w:leftChars="0"/>
        <w:rPr>
          <w:b/>
          <w:bCs/>
        </w:rPr>
      </w:pPr>
      <w:r>
        <w:rPr>
          <w:b/>
          <w:bCs/>
        </w:rPr>
        <w:lastRenderedPageBreak/>
        <w:t>W</w:t>
      </w:r>
      <w:r w:rsidR="00447386" w:rsidRPr="008448C6">
        <w:rPr>
          <w:b/>
          <w:bCs/>
        </w:rPr>
        <w:t>hen at least X% of HARQ-ACK feedbacks is ACK</w:t>
      </w:r>
      <w:r>
        <w:rPr>
          <w:b/>
          <w:bCs/>
        </w:rPr>
        <w:t xml:space="preserve"> from the group</w:t>
      </w:r>
      <w:r w:rsidR="00447386" w:rsidRPr="008448C6">
        <w:rPr>
          <w:b/>
          <w:bCs/>
        </w:rPr>
        <w:t>, CW size is reset to the minimum value among the allowable values.</w:t>
      </w:r>
      <w:r>
        <w:rPr>
          <w:b/>
          <w:bCs/>
        </w:rPr>
        <w:t xml:space="preserve"> FFS for X value.</w:t>
      </w:r>
    </w:p>
    <w:p w14:paraId="25A75B73" w14:textId="77777777" w:rsidR="00447386" w:rsidRPr="006440A4" w:rsidRDefault="00447386" w:rsidP="00447386">
      <w:pPr>
        <w:pStyle w:val="afb"/>
        <w:widowControl w:val="0"/>
        <w:numPr>
          <w:ilvl w:val="0"/>
          <w:numId w:val="7"/>
        </w:numPr>
        <w:autoSpaceDE w:val="0"/>
        <w:autoSpaceDN w:val="0"/>
        <w:spacing w:after="120" w:line="276" w:lineRule="auto"/>
        <w:ind w:leftChars="0"/>
        <w:rPr>
          <w:b/>
          <w:bCs/>
        </w:rPr>
      </w:pPr>
      <w:r>
        <w:rPr>
          <w:b/>
          <w:bCs/>
        </w:rPr>
        <w:t>W</w:t>
      </w:r>
      <w:r w:rsidRPr="006440A4">
        <w:rPr>
          <w:b/>
          <w:bCs/>
        </w:rPr>
        <w:t>hen SL-HARQ feedback is disabled in SCI</w:t>
      </w:r>
      <w:r>
        <w:rPr>
          <w:b/>
          <w:bCs/>
        </w:rPr>
        <w:t xml:space="preserve">, CW size is kept to </w:t>
      </w:r>
      <w:r w:rsidRPr="006440A4">
        <w:rPr>
          <w:b/>
          <w:bCs/>
        </w:rPr>
        <w:t>the previous CW value</w:t>
      </w:r>
      <w:r>
        <w:rPr>
          <w:b/>
          <w:bCs/>
        </w:rPr>
        <w:t>.</w:t>
      </w:r>
    </w:p>
    <w:p w14:paraId="206BFEC8" w14:textId="00C11026" w:rsidR="00447386" w:rsidRDefault="00447386" w:rsidP="00447386">
      <w:pPr>
        <w:pStyle w:val="afb"/>
        <w:widowControl w:val="0"/>
        <w:numPr>
          <w:ilvl w:val="0"/>
          <w:numId w:val="7"/>
        </w:numPr>
        <w:autoSpaceDE w:val="0"/>
        <w:autoSpaceDN w:val="0"/>
        <w:spacing w:after="120" w:line="276" w:lineRule="auto"/>
        <w:ind w:leftChars="0"/>
        <w:rPr>
          <w:b/>
          <w:bCs/>
        </w:rPr>
      </w:pPr>
      <w:r>
        <w:rPr>
          <w:b/>
          <w:bCs/>
        </w:rPr>
        <w:t>If PSFCH resources are not configured in a resource pool, fixed CW sizes according to priority can be used regardless of cast-type.</w:t>
      </w:r>
    </w:p>
    <w:p w14:paraId="0A649350" w14:textId="77777777" w:rsidR="00C82584" w:rsidRDefault="00C82584" w:rsidP="00C82584">
      <w:pPr>
        <w:widowControl w:val="0"/>
        <w:autoSpaceDE w:val="0"/>
        <w:autoSpaceDN w:val="0"/>
        <w:spacing w:after="120" w:line="276" w:lineRule="auto"/>
        <w:rPr>
          <w:b/>
          <w:lang w:eastAsia="ko-KR"/>
        </w:rPr>
      </w:pPr>
      <w:r w:rsidRPr="000B0F60">
        <w:rPr>
          <w:b/>
          <w:lang w:eastAsia="ko-KR"/>
        </w:rPr>
        <w:t xml:space="preserve">Proposal </w:t>
      </w:r>
      <w:r>
        <w:rPr>
          <w:b/>
          <w:lang w:eastAsia="ko-KR"/>
        </w:rPr>
        <w:t>3</w:t>
      </w:r>
      <w:r w:rsidRPr="000B0F60">
        <w:rPr>
          <w:b/>
          <w:lang w:eastAsia="ko-KR"/>
        </w:rPr>
        <w:t>:</w:t>
      </w:r>
      <w:r w:rsidRPr="00A6162A">
        <w:rPr>
          <w:b/>
          <w:lang w:eastAsia="ko-KR"/>
        </w:rPr>
        <w:t xml:space="preserve"> </w:t>
      </w:r>
      <w:r>
        <w:rPr>
          <w:b/>
          <w:lang w:eastAsia="ko-KR"/>
        </w:rPr>
        <w:t>For UE-to-UE COT sharing</w:t>
      </w:r>
    </w:p>
    <w:p w14:paraId="4F741C7C" w14:textId="77777777" w:rsidR="00C82584" w:rsidRDefault="00C82584" w:rsidP="00C82584">
      <w:pPr>
        <w:pStyle w:val="afb"/>
        <w:widowControl w:val="0"/>
        <w:numPr>
          <w:ilvl w:val="0"/>
          <w:numId w:val="7"/>
        </w:numPr>
        <w:autoSpaceDE w:val="0"/>
        <w:autoSpaceDN w:val="0"/>
        <w:spacing w:after="120" w:line="276" w:lineRule="auto"/>
        <w:ind w:leftChars="0"/>
        <w:rPr>
          <w:b/>
          <w:bCs/>
        </w:rPr>
      </w:pPr>
      <w:r>
        <w:rPr>
          <w:b/>
          <w:bCs/>
        </w:rPr>
        <w:t>In case of unicast, Alt 1 can be applied.</w:t>
      </w:r>
    </w:p>
    <w:p w14:paraId="34759245" w14:textId="77777777" w:rsidR="00C82584" w:rsidRPr="00861C27" w:rsidRDefault="00C82584" w:rsidP="00C82584">
      <w:pPr>
        <w:pStyle w:val="afb"/>
        <w:widowControl w:val="0"/>
        <w:numPr>
          <w:ilvl w:val="0"/>
          <w:numId w:val="7"/>
        </w:numPr>
        <w:autoSpaceDE w:val="0"/>
        <w:autoSpaceDN w:val="0"/>
        <w:spacing w:after="120" w:line="276" w:lineRule="auto"/>
        <w:ind w:leftChars="0"/>
        <w:rPr>
          <w:b/>
          <w:bCs/>
        </w:rPr>
      </w:pPr>
      <w:r>
        <w:rPr>
          <w:rFonts w:hint="eastAsia"/>
          <w:b/>
          <w:bCs/>
          <w:lang w:eastAsia="ko-KR"/>
        </w:rPr>
        <w:t>I</w:t>
      </w:r>
      <w:r>
        <w:rPr>
          <w:b/>
          <w:bCs/>
          <w:lang w:eastAsia="ko-KR"/>
        </w:rPr>
        <w:t xml:space="preserve">n case of groupcast/broadcast, </w:t>
      </w:r>
      <w:r w:rsidRPr="00861C27">
        <w:rPr>
          <w:b/>
          <w:bCs/>
          <w:lang w:eastAsia="ko-KR"/>
        </w:rPr>
        <w:t>a method for avoiding collisions between responding UEs within a shared COT should be further studied.</w:t>
      </w:r>
    </w:p>
    <w:p w14:paraId="09952C4B" w14:textId="5CB6F8AC" w:rsidR="00447386" w:rsidRPr="006440A4" w:rsidRDefault="00447386" w:rsidP="00447386">
      <w:pPr>
        <w:widowControl w:val="0"/>
        <w:autoSpaceDE w:val="0"/>
        <w:autoSpaceDN w:val="0"/>
        <w:spacing w:after="120" w:line="276" w:lineRule="auto"/>
        <w:rPr>
          <w:b/>
          <w:bCs/>
        </w:rPr>
      </w:pPr>
      <w:r w:rsidRPr="000B0F60">
        <w:rPr>
          <w:b/>
          <w:lang w:eastAsia="ko-KR"/>
        </w:rPr>
        <w:t xml:space="preserve">Proposal </w:t>
      </w:r>
      <w:r w:rsidR="00C82584">
        <w:rPr>
          <w:b/>
          <w:lang w:eastAsia="ko-KR"/>
        </w:rPr>
        <w:t>4</w:t>
      </w:r>
      <w:r w:rsidRPr="000B0F60">
        <w:rPr>
          <w:b/>
          <w:lang w:eastAsia="ko-KR"/>
        </w:rPr>
        <w:t>:</w:t>
      </w:r>
      <w:r w:rsidRPr="00A6162A">
        <w:rPr>
          <w:b/>
          <w:lang w:eastAsia="ko-KR"/>
        </w:rPr>
        <w:t xml:space="preserve"> </w:t>
      </w:r>
      <w:r>
        <w:rPr>
          <w:b/>
          <w:lang w:eastAsia="ko-KR"/>
        </w:rPr>
        <w:t>It is proposed NOT to support reporting COT-related information to gNB</w:t>
      </w:r>
      <w:r w:rsidRPr="00173207">
        <w:rPr>
          <w:b/>
          <w:lang w:eastAsia="ko-KR"/>
        </w:rPr>
        <w:t>.</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1D35D8F" w14:textId="77777777" w:rsidR="00E14CEC" w:rsidRDefault="00E14CEC" w:rsidP="00E14CE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1#110</w:t>
      </w:r>
      <w:r w:rsidRPr="00137900">
        <w:rPr>
          <w:lang w:eastAsia="zh-CN"/>
        </w:rPr>
        <w:t xml:space="preserve">, </w:t>
      </w:r>
      <w:r>
        <w:rPr>
          <w:lang w:eastAsia="ko-KR"/>
        </w:rPr>
        <w:t>August</w:t>
      </w:r>
      <w:r w:rsidRPr="0026760B">
        <w:rPr>
          <w:lang w:eastAsia="zh-CN"/>
        </w:rPr>
        <w:t xml:space="preserve"> 20</w:t>
      </w:r>
      <w:r>
        <w:rPr>
          <w:lang w:eastAsia="zh-CN"/>
        </w:rPr>
        <w:t>22</w:t>
      </w:r>
      <w:r w:rsidRPr="00137900">
        <w:rPr>
          <w:lang w:eastAsia="zh-CN"/>
        </w:rPr>
        <w:t>.</w:t>
      </w:r>
    </w:p>
    <w:p w14:paraId="04E98694" w14:textId="2F47A4D0" w:rsidR="007D7A05" w:rsidRDefault="007D7A05" w:rsidP="00345053">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1#109-e</w:t>
      </w:r>
      <w:r w:rsidRPr="00137900">
        <w:rPr>
          <w:lang w:eastAsia="zh-CN"/>
        </w:rPr>
        <w:t xml:space="preserve">, </w:t>
      </w:r>
      <w:r>
        <w:rPr>
          <w:lang w:eastAsia="ko-KR"/>
        </w:rPr>
        <w:t>May</w:t>
      </w:r>
      <w:r w:rsidRPr="0026760B">
        <w:rPr>
          <w:lang w:eastAsia="zh-CN"/>
        </w:rPr>
        <w:t xml:space="preserve"> 20</w:t>
      </w:r>
      <w:r>
        <w:rPr>
          <w:lang w:eastAsia="zh-CN"/>
        </w:rPr>
        <w:t>22</w:t>
      </w:r>
      <w:r w:rsidRPr="00137900">
        <w:rPr>
          <w:lang w:eastAsia="zh-CN"/>
        </w:rPr>
        <w:t>.</w:t>
      </w:r>
    </w:p>
    <w:p w14:paraId="0A6BA4D8" w14:textId="77777777" w:rsidR="00DD780B" w:rsidRPr="000B3972" w:rsidRDefault="00DD780B" w:rsidP="00DD780B">
      <w:pPr>
        <w:spacing w:after="180"/>
        <w:contextualSpacing/>
        <w:rPr>
          <w:lang w:eastAsia="ko-KR"/>
        </w:rPr>
      </w:pPr>
    </w:p>
    <w:sectPr w:rsidR="00DD780B" w:rsidRPr="000B3972"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D838E" w14:textId="77777777" w:rsidR="007D4F09" w:rsidRDefault="007D4F09">
      <w:r>
        <w:separator/>
      </w:r>
    </w:p>
  </w:endnote>
  <w:endnote w:type="continuationSeparator" w:id="0">
    <w:p w14:paraId="3D90DB22" w14:textId="77777777" w:rsidR="007D4F09" w:rsidRDefault="007D4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55EB1" w14:textId="77777777" w:rsidR="007D4F09" w:rsidRDefault="007D4F09">
      <w:r>
        <w:separator/>
      </w:r>
    </w:p>
  </w:footnote>
  <w:footnote w:type="continuationSeparator" w:id="0">
    <w:p w14:paraId="2BDA6027" w14:textId="77777777" w:rsidR="007D4F09" w:rsidRDefault="007D4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6190C27"/>
    <w:multiLevelType w:val="hybridMultilevel"/>
    <w:tmpl w:val="CBAE45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DC4BCB"/>
    <w:multiLevelType w:val="multilevel"/>
    <w:tmpl w:val="CBE6E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CE17348"/>
    <w:multiLevelType w:val="multilevel"/>
    <w:tmpl w:val="AC943D8E"/>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Wingdings" w:hAnsi="Wingdings" w:cs="Wingdings" w:hint="default"/>
        <w:sz w:val="22"/>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2"/>
  </w:num>
  <w:num w:numId="4">
    <w:abstractNumId w:val="34"/>
  </w:num>
  <w:num w:numId="5">
    <w:abstractNumId w:val="1"/>
  </w:num>
  <w:num w:numId="6">
    <w:abstractNumId w:val="22"/>
  </w:num>
  <w:num w:numId="7">
    <w:abstractNumId w:val="8"/>
  </w:num>
  <w:num w:numId="8">
    <w:abstractNumId w:val="7"/>
  </w:num>
  <w:num w:numId="9">
    <w:abstractNumId w:val="2"/>
  </w:num>
  <w:num w:numId="10">
    <w:abstractNumId w:val="20"/>
  </w:num>
  <w:num w:numId="11">
    <w:abstractNumId w:val="18"/>
  </w:num>
  <w:num w:numId="12">
    <w:abstractNumId w:val="31"/>
  </w:num>
  <w:num w:numId="13">
    <w:abstractNumId w:val="9"/>
  </w:num>
  <w:num w:numId="14">
    <w:abstractNumId w:val="27"/>
  </w:num>
  <w:num w:numId="15">
    <w:abstractNumId w:val="14"/>
  </w:num>
  <w:num w:numId="16">
    <w:abstractNumId w:val="21"/>
  </w:num>
  <w:num w:numId="17">
    <w:abstractNumId w:val="6"/>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num>
  <w:num w:numId="27">
    <w:abstractNumId w:val="1"/>
  </w:num>
  <w:num w:numId="28">
    <w:abstractNumId w:val="23"/>
  </w:num>
  <w:num w:numId="29">
    <w:abstractNumId w:val="19"/>
  </w:num>
  <w:num w:numId="30">
    <w:abstractNumId w:val="29"/>
  </w:num>
  <w:num w:numId="31">
    <w:abstractNumId w:val="13"/>
  </w:num>
  <w:num w:numId="32">
    <w:abstractNumId w:val="10"/>
  </w:num>
  <w:num w:numId="33">
    <w:abstractNumId w:val="17"/>
  </w:num>
  <w:num w:numId="34">
    <w:abstractNumId w:val="13"/>
  </w:num>
  <w:num w:numId="35">
    <w:abstractNumId w:val="28"/>
  </w:num>
  <w:num w:numId="36">
    <w:abstractNumId w:val="24"/>
  </w:num>
  <w:num w:numId="37">
    <w:abstractNumId w:val="32"/>
  </w:num>
  <w:num w:numId="38">
    <w:abstractNumId w:val="33"/>
  </w:num>
  <w:num w:numId="39">
    <w:abstractNumId w:val="15"/>
  </w:num>
  <w:num w:numId="40">
    <w:abstractNumId w:val="25"/>
  </w:num>
  <w:num w:numId="41">
    <w:abstractNumId w:val="16"/>
  </w:num>
  <w:num w:numId="42">
    <w:abstractNumId w:val="4"/>
  </w:num>
  <w:num w:numId="43">
    <w:abstractNumId w:val="3"/>
  </w:num>
  <w:num w:numId="44">
    <w:abstractNumId w:val="11"/>
  </w:num>
  <w:num w:numId="45">
    <w:abstractNumId w:val="30"/>
  </w:num>
  <w:num w:numId="4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EE8"/>
    <w:rsid w:val="00005F18"/>
    <w:rsid w:val="0000600D"/>
    <w:rsid w:val="00006601"/>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11B"/>
    <w:rsid w:val="00014465"/>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26"/>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4F"/>
    <w:rsid w:val="000E0590"/>
    <w:rsid w:val="000E070C"/>
    <w:rsid w:val="000E09FD"/>
    <w:rsid w:val="000E10F2"/>
    <w:rsid w:val="000E1160"/>
    <w:rsid w:val="000E21B4"/>
    <w:rsid w:val="000E2243"/>
    <w:rsid w:val="000E263F"/>
    <w:rsid w:val="000E31E6"/>
    <w:rsid w:val="000E353E"/>
    <w:rsid w:val="000E3B05"/>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5D0"/>
    <w:rsid w:val="0013769B"/>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1D5C"/>
    <w:rsid w:val="001624BD"/>
    <w:rsid w:val="001625FC"/>
    <w:rsid w:val="00163495"/>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458"/>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9A"/>
    <w:rsid w:val="001A3D54"/>
    <w:rsid w:val="001A3E2A"/>
    <w:rsid w:val="001A4642"/>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BD9"/>
    <w:rsid w:val="001C5CC8"/>
    <w:rsid w:val="001C5DD2"/>
    <w:rsid w:val="001C5F83"/>
    <w:rsid w:val="001C6376"/>
    <w:rsid w:val="001C63C7"/>
    <w:rsid w:val="001C654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4C5"/>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AAA"/>
    <w:rsid w:val="002A5B3B"/>
    <w:rsid w:val="002A5C2E"/>
    <w:rsid w:val="002A5CE4"/>
    <w:rsid w:val="002A5F3B"/>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10C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60EE"/>
    <w:rsid w:val="002D686B"/>
    <w:rsid w:val="002D6A2F"/>
    <w:rsid w:val="002D6BE9"/>
    <w:rsid w:val="002D6D72"/>
    <w:rsid w:val="002D7415"/>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E84"/>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1DE9"/>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C2C"/>
    <w:rsid w:val="00404F98"/>
    <w:rsid w:val="00405C0E"/>
    <w:rsid w:val="00405F1D"/>
    <w:rsid w:val="004062E1"/>
    <w:rsid w:val="00406A74"/>
    <w:rsid w:val="00406C30"/>
    <w:rsid w:val="004070AE"/>
    <w:rsid w:val="00407149"/>
    <w:rsid w:val="00407198"/>
    <w:rsid w:val="00407293"/>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386"/>
    <w:rsid w:val="004474E5"/>
    <w:rsid w:val="00447F7E"/>
    <w:rsid w:val="00450542"/>
    <w:rsid w:val="00450AE5"/>
    <w:rsid w:val="00450EA8"/>
    <w:rsid w:val="00450FA4"/>
    <w:rsid w:val="00451147"/>
    <w:rsid w:val="004511EC"/>
    <w:rsid w:val="004513D6"/>
    <w:rsid w:val="0045142C"/>
    <w:rsid w:val="004519FB"/>
    <w:rsid w:val="00451B1B"/>
    <w:rsid w:val="00451CA0"/>
    <w:rsid w:val="00452041"/>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66D"/>
    <w:rsid w:val="00460036"/>
    <w:rsid w:val="004601D7"/>
    <w:rsid w:val="0046092F"/>
    <w:rsid w:val="00460997"/>
    <w:rsid w:val="00460B11"/>
    <w:rsid w:val="004619A9"/>
    <w:rsid w:val="00461AB6"/>
    <w:rsid w:val="00461B5B"/>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1AF"/>
    <w:rsid w:val="00467469"/>
    <w:rsid w:val="004677B0"/>
    <w:rsid w:val="00467AB5"/>
    <w:rsid w:val="00467E79"/>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0E23"/>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5CE"/>
    <w:rsid w:val="004D0A16"/>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1EF4"/>
    <w:rsid w:val="004E2381"/>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512"/>
    <w:rsid w:val="00517900"/>
    <w:rsid w:val="005204E6"/>
    <w:rsid w:val="00520736"/>
    <w:rsid w:val="0052115F"/>
    <w:rsid w:val="0052177C"/>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F4"/>
    <w:rsid w:val="00566E85"/>
    <w:rsid w:val="00566F84"/>
    <w:rsid w:val="0056703E"/>
    <w:rsid w:val="0056708F"/>
    <w:rsid w:val="0056749A"/>
    <w:rsid w:val="005674AA"/>
    <w:rsid w:val="00567545"/>
    <w:rsid w:val="005677CE"/>
    <w:rsid w:val="005678DB"/>
    <w:rsid w:val="00567998"/>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1F4"/>
    <w:rsid w:val="005905B4"/>
    <w:rsid w:val="00590D52"/>
    <w:rsid w:val="00591153"/>
    <w:rsid w:val="0059119E"/>
    <w:rsid w:val="00591790"/>
    <w:rsid w:val="00592150"/>
    <w:rsid w:val="00592ABA"/>
    <w:rsid w:val="00592ADE"/>
    <w:rsid w:val="005934E0"/>
    <w:rsid w:val="00593595"/>
    <w:rsid w:val="00593785"/>
    <w:rsid w:val="005937DA"/>
    <w:rsid w:val="005938BE"/>
    <w:rsid w:val="00593BDE"/>
    <w:rsid w:val="00593BF1"/>
    <w:rsid w:val="00593EC4"/>
    <w:rsid w:val="0059466F"/>
    <w:rsid w:val="00594E86"/>
    <w:rsid w:val="00595041"/>
    <w:rsid w:val="00595436"/>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2B7"/>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6A0"/>
    <w:rsid w:val="0063497C"/>
    <w:rsid w:val="00634D2B"/>
    <w:rsid w:val="00634D3D"/>
    <w:rsid w:val="00635E14"/>
    <w:rsid w:val="00636040"/>
    <w:rsid w:val="006360C9"/>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613"/>
    <w:rsid w:val="00652671"/>
    <w:rsid w:val="00652796"/>
    <w:rsid w:val="006528BC"/>
    <w:rsid w:val="00652D50"/>
    <w:rsid w:val="00652F0C"/>
    <w:rsid w:val="00653522"/>
    <w:rsid w:val="006537CB"/>
    <w:rsid w:val="00653D96"/>
    <w:rsid w:val="00653FA6"/>
    <w:rsid w:val="0065461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4263"/>
    <w:rsid w:val="006943B9"/>
    <w:rsid w:val="00694B35"/>
    <w:rsid w:val="00694E84"/>
    <w:rsid w:val="00695269"/>
    <w:rsid w:val="0069546F"/>
    <w:rsid w:val="006955E3"/>
    <w:rsid w:val="00695DB5"/>
    <w:rsid w:val="00696215"/>
    <w:rsid w:val="006963B8"/>
    <w:rsid w:val="00696883"/>
    <w:rsid w:val="00696BB9"/>
    <w:rsid w:val="00696E6F"/>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85E"/>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A1A"/>
    <w:rsid w:val="006D0D24"/>
    <w:rsid w:val="006D1175"/>
    <w:rsid w:val="006D11C0"/>
    <w:rsid w:val="006D133D"/>
    <w:rsid w:val="006D13E5"/>
    <w:rsid w:val="006D161F"/>
    <w:rsid w:val="006D1808"/>
    <w:rsid w:val="006D1DA0"/>
    <w:rsid w:val="006D1E4E"/>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4787C"/>
    <w:rsid w:val="00747E96"/>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24B"/>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39"/>
    <w:rsid w:val="007D1C8E"/>
    <w:rsid w:val="007D2282"/>
    <w:rsid w:val="007D27EC"/>
    <w:rsid w:val="007D28A9"/>
    <w:rsid w:val="007D30A3"/>
    <w:rsid w:val="007D3DFC"/>
    <w:rsid w:val="007D42DC"/>
    <w:rsid w:val="007D42EF"/>
    <w:rsid w:val="007D43EC"/>
    <w:rsid w:val="007D43FE"/>
    <w:rsid w:val="007D44F6"/>
    <w:rsid w:val="007D4C04"/>
    <w:rsid w:val="007D4F09"/>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0AFE"/>
    <w:rsid w:val="007F15C8"/>
    <w:rsid w:val="007F1A6C"/>
    <w:rsid w:val="007F1CBA"/>
    <w:rsid w:val="007F2946"/>
    <w:rsid w:val="007F2979"/>
    <w:rsid w:val="007F29EC"/>
    <w:rsid w:val="007F2A38"/>
    <w:rsid w:val="007F2AED"/>
    <w:rsid w:val="007F2D49"/>
    <w:rsid w:val="007F3CB0"/>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C86"/>
    <w:rsid w:val="00804023"/>
    <w:rsid w:val="0080457B"/>
    <w:rsid w:val="008048E3"/>
    <w:rsid w:val="00804A63"/>
    <w:rsid w:val="00804A74"/>
    <w:rsid w:val="008053BD"/>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620"/>
    <w:rsid w:val="008378EA"/>
    <w:rsid w:val="00837A67"/>
    <w:rsid w:val="00837B78"/>
    <w:rsid w:val="00840208"/>
    <w:rsid w:val="00840D2E"/>
    <w:rsid w:val="00841011"/>
    <w:rsid w:val="00841462"/>
    <w:rsid w:val="0084160E"/>
    <w:rsid w:val="00841737"/>
    <w:rsid w:val="00841AFD"/>
    <w:rsid w:val="00841B39"/>
    <w:rsid w:val="00841B9D"/>
    <w:rsid w:val="00842ECC"/>
    <w:rsid w:val="00843888"/>
    <w:rsid w:val="00843938"/>
    <w:rsid w:val="00843C3D"/>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1C27"/>
    <w:rsid w:val="00862127"/>
    <w:rsid w:val="0086236F"/>
    <w:rsid w:val="008625A9"/>
    <w:rsid w:val="00862F71"/>
    <w:rsid w:val="00862F75"/>
    <w:rsid w:val="008638AE"/>
    <w:rsid w:val="00863949"/>
    <w:rsid w:val="00863D11"/>
    <w:rsid w:val="00863E4C"/>
    <w:rsid w:val="0086402C"/>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14E"/>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2CE1"/>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339"/>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4F16"/>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14A"/>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62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A0A"/>
    <w:rsid w:val="00937E65"/>
    <w:rsid w:val="009410F1"/>
    <w:rsid w:val="0094143D"/>
    <w:rsid w:val="00941468"/>
    <w:rsid w:val="00941C46"/>
    <w:rsid w:val="00941C8C"/>
    <w:rsid w:val="009422DA"/>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37B5"/>
    <w:rsid w:val="0098413B"/>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6126"/>
    <w:rsid w:val="009B6177"/>
    <w:rsid w:val="009B6518"/>
    <w:rsid w:val="009B6680"/>
    <w:rsid w:val="009B6ADE"/>
    <w:rsid w:val="009B6DC5"/>
    <w:rsid w:val="009B6E22"/>
    <w:rsid w:val="009B6F80"/>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EAB"/>
    <w:rsid w:val="009E43BE"/>
    <w:rsid w:val="009E4634"/>
    <w:rsid w:val="009E4859"/>
    <w:rsid w:val="009E4C87"/>
    <w:rsid w:val="009E4EDB"/>
    <w:rsid w:val="009E5A86"/>
    <w:rsid w:val="009E5B65"/>
    <w:rsid w:val="009E619D"/>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20A53"/>
    <w:rsid w:val="00A211EA"/>
    <w:rsid w:val="00A2143B"/>
    <w:rsid w:val="00A21570"/>
    <w:rsid w:val="00A216FC"/>
    <w:rsid w:val="00A2184D"/>
    <w:rsid w:val="00A21A3E"/>
    <w:rsid w:val="00A221D8"/>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6E8A"/>
    <w:rsid w:val="00A276B7"/>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339"/>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7CF"/>
    <w:rsid w:val="00A90BA5"/>
    <w:rsid w:val="00A91951"/>
    <w:rsid w:val="00A91A24"/>
    <w:rsid w:val="00A91AB3"/>
    <w:rsid w:val="00A91B82"/>
    <w:rsid w:val="00A91B90"/>
    <w:rsid w:val="00A91FD6"/>
    <w:rsid w:val="00A92A32"/>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0C3"/>
    <w:rsid w:val="00AB26A6"/>
    <w:rsid w:val="00AB279A"/>
    <w:rsid w:val="00AB2DA3"/>
    <w:rsid w:val="00AB2F38"/>
    <w:rsid w:val="00AB3093"/>
    <w:rsid w:val="00AB3829"/>
    <w:rsid w:val="00AB3A84"/>
    <w:rsid w:val="00AB3F97"/>
    <w:rsid w:val="00AB41AF"/>
    <w:rsid w:val="00AB41C8"/>
    <w:rsid w:val="00AB45BF"/>
    <w:rsid w:val="00AB4ED6"/>
    <w:rsid w:val="00AB542E"/>
    <w:rsid w:val="00AB56BF"/>
    <w:rsid w:val="00AB5816"/>
    <w:rsid w:val="00AB58C4"/>
    <w:rsid w:val="00AB5E67"/>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38"/>
    <w:rsid w:val="00AE4A66"/>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AB9"/>
    <w:rsid w:val="00B34B4C"/>
    <w:rsid w:val="00B34D2A"/>
    <w:rsid w:val="00B35B4E"/>
    <w:rsid w:val="00B35B8C"/>
    <w:rsid w:val="00B362BB"/>
    <w:rsid w:val="00B36457"/>
    <w:rsid w:val="00B364FA"/>
    <w:rsid w:val="00B36586"/>
    <w:rsid w:val="00B36D6C"/>
    <w:rsid w:val="00B372E7"/>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8C8"/>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3519"/>
    <w:rsid w:val="00B737CC"/>
    <w:rsid w:val="00B739CE"/>
    <w:rsid w:val="00B73B98"/>
    <w:rsid w:val="00B73EA1"/>
    <w:rsid w:val="00B74426"/>
    <w:rsid w:val="00B74D5F"/>
    <w:rsid w:val="00B7542B"/>
    <w:rsid w:val="00B755AE"/>
    <w:rsid w:val="00B75947"/>
    <w:rsid w:val="00B75D49"/>
    <w:rsid w:val="00B76318"/>
    <w:rsid w:val="00B76DD1"/>
    <w:rsid w:val="00B76E3B"/>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8FD"/>
    <w:rsid w:val="00C15A02"/>
    <w:rsid w:val="00C15B81"/>
    <w:rsid w:val="00C15C95"/>
    <w:rsid w:val="00C15E86"/>
    <w:rsid w:val="00C16570"/>
    <w:rsid w:val="00C16596"/>
    <w:rsid w:val="00C16623"/>
    <w:rsid w:val="00C1686F"/>
    <w:rsid w:val="00C16A04"/>
    <w:rsid w:val="00C16F28"/>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B29"/>
    <w:rsid w:val="00C22BF2"/>
    <w:rsid w:val="00C22CB0"/>
    <w:rsid w:val="00C232A2"/>
    <w:rsid w:val="00C238A0"/>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22A"/>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584"/>
    <w:rsid w:val="00C8260F"/>
    <w:rsid w:val="00C82656"/>
    <w:rsid w:val="00C82B95"/>
    <w:rsid w:val="00C8319F"/>
    <w:rsid w:val="00C834D3"/>
    <w:rsid w:val="00C83671"/>
    <w:rsid w:val="00C83778"/>
    <w:rsid w:val="00C83EBD"/>
    <w:rsid w:val="00C841F3"/>
    <w:rsid w:val="00C844B5"/>
    <w:rsid w:val="00C84A42"/>
    <w:rsid w:val="00C84F6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BF7"/>
    <w:rsid w:val="00D40CB8"/>
    <w:rsid w:val="00D4121A"/>
    <w:rsid w:val="00D41498"/>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4CEC"/>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1397"/>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6E3"/>
    <w:rsid w:val="00EA572E"/>
    <w:rsid w:val="00EA5E03"/>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79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93"/>
    <w:rsid w:val="00F4582D"/>
    <w:rsid w:val="00F4596F"/>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5EE8"/>
    <w:rsid w:val="00F56082"/>
    <w:rsid w:val="00F5632B"/>
    <w:rsid w:val="00F56FFE"/>
    <w:rsid w:val="00F570A3"/>
    <w:rsid w:val="00F57798"/>
    <w:rsid w:val="00F57A93"/>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4D81"/>
    <w:rsid w:val="00F65769"/>
    <w:rsid w:val="00F65AB1"/>
    <w:rsid w:val="00F665AC"/>
    <w:rsid w:val="00F66CF1"/>
    <w:rsid w:val="00F67357"/>
    <w:rsid w:val="00F6750E"/>
    <w:rsid w:val="00F675FA"/>
    <w:rsid w:val="00F67CC6"/>
    <w:rsid w:val="00F67D83"/>
    <w:rsid w:val="00F67FC2"/>
    <w:rsid w:val="00F70179"/>
    <w:rsid w:val="00F70324"/>
    <w:rsid w:val="00F7095E"/>
    <w:rsid w:val="00F70E78"/>
    <w:rsid w:val="00F711B8"/>
    <w:rsid w:val="00F71B15"/>
    <w:rsid w:val="00F71F47"/>
    <w:rsid w:val="00F72368"/>
    <w:rsid w:val="00F7244B"/>
    <w:rsid w:val="00F724A0"/>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6E9"/>
    <w:rsid w:val="00F92727"/>
    <w:rsid w:val="00F9274A"/>
    <w:rsid w:val="00F928E5"/>
    <w:rsid w:val="00F93511"/>
    <w:rsid w:val="00F936FA"/>
    <w:rsid w:val="00F9389C"/>
    <w:rsid w:val="00F93AF3"/>
    <w:rsid w:val="00F93BEE"/>
    <w:rsid w:val="00F94457"/>
    <w:rsid w:val="00F948ED"/>
    <w:rsid w:val="00F94D5D"/>
    <w:rsid w:val="00F95804"/>
    <w:rsid w:val="00F95BF0"/>
    <w:rsid w:val="00F95E6D"/>
    <w:rsid w:val="00F96172"/>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FD"/>
    <w:rsid w:val="00FA3449"/>
    <w:rsid w:val="00FA444F"/>
    <w:rsid w:val="00FA4C51"/>
    <w:rsid w:val="00FA5004"/>
    <w:rsid w:val="00FA521E"/>
    <w:rsid w:val="00FA5338"/>
    <w:rsid w:val="00FA55F8"/>
    <w:rsid w:val="00FA5634"/>
    <w:rsid w:val="00FA574F"/>
    <w:rsid w:val="00FA576D"/>
    <w:rsid w:val="00FA58E2"/>
    <w:rsid w:val="00FA5912"/>
    <w:rsid w:val="00FA5DFF"/>
    <w:rsid w:val="00FA5EA8"/>
    <w:rsid w:val="00FA6122"/>
    <w:rsid w:val="00FA64BA"/>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5E6"/>
    <w:rsid w:val="00FE3640"/>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153F22-EF7F-422E-A2AA-32012BDF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5</Pages>
  <Words>1648</Words>
  <Characters>9397</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11023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23</cp:revision>
  <cp:lastPrinted>2014-05-09T11:56:00Z</cp:lastPrinted>
  <dcterms:created xsi:type="dcterms:W3CDTF">2022-09-30T00:13:00Z</dcterms:created>
  <dcterms:modified xsi:type="dcterms:W3CDTF">2022-09-30T08:33:00Z</dcterms:modified>
  <cp:category/>
</cp:coreProperties>
</file>